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6D208">
      <w:pPr>
        <w:jc w:val="center"/>
        <w:rPr>
          <w:rFonts w:hint="default"/>
          <w:sz w:val="36"/>
          <w:szCs w:val="36"/>
          <w:lang w:val="ru-RU"/>
        </w:rPr>
      </w:pPr>
      <w:r>
        <w:rPr>
          <w:rFonts w:hint="default"/>
          <w:sz w:val="36"/>
          <w:szCs w:val="36"/>
          <w:lang w:val="ru-RU"/>
        </w:rPr>
        <w:t>Тези</w:t>
      </w:r>
      <w:r>
        <w:rPr>
          <w:rFonts w:hint="default"/>
          <w:sz w:val="36"/>
          <w:szCs w:val="36"/>
          <w:lang w:val="uk-UA"/>
        </w:rPr>
        <w:t xml:space="preserve"> </w:t>
      </w:r>
      <w:r>
        <w:rPr>
          <w:sz w:val="36"/>
          <w:szCs w:val="36"/>
          <w:lang w:val="uk-UA"/>
        </w:rPr>
        <w:t>до</w:t>
      </w:r>
      <w:r>
        <w:rPr>
          <w:rFonts w:hint="default"/>
          <w:sz w:val="36"/>
          <w:szCs w:val="36"/>
          <w:lang w:val="ru-RU"/>
        </w:rPr>
        <w:t xml:space="preserve"> роботи</w:t>
      </w:r>
    </w:p>
    <w:p w14:paraId="7761D7BF">
      <w:pPr>
        <w:jc w:val="center"/>
        <w:rPr>
          <w:rFonts w:hint="default"/>
          <w:sz w:val="36"/>
          <w:szCs w:val="36"/>
          <w:lang w:val="ru-RU"/>
        </w:rPr>
      </w:pPr>
      <w:r>
        <w:rPr>
          <w:rFonts w:hint="default"/>
          <w:sz w:val="36"/>
          <w:szCs w:val="36"/>
          <w:lang w:val="ru-RU"/>
        </w:rPr>
        <w:t>«</w:t>
      </w:r>
      <w:r>
        <w:rPr>
          <w:rFonts w:hint="default"/>
          <w:sz w:val="36"/>
          <w:szCs w:val="36"/>
          <w:lang w:val="uk-UA"/>
        </w:rPr>
        <w:t xml:space="preserve">Вермикомпостер-міні </w:t>
      </w:r>
      <w:bookmarkStart w:id="0" w:name="_GoBack"/>
      <w:bookmarkEnd w:id="0"/>
      <w:r>
        <w:rPr>
          <w:rFonts w:hint="default"/>
          <w:sz w:val="36"/>
          <w:szCs w:val="36"/>
          <w:lang w:val="uk-UA"/>
        </w:rPr>
        <w:t>фабрика для грунту</w:t>
      </w:r>
      <w:r>
        <w:rPr>
          <w:rFonts w:hint="default"/>
          <w:sz w:val="36"/>
          <w:szCs w:val="36"/>
          <w:lang w:val="ru-RU"/>
        </w:rPr>
        <w:t>»</w:t>
      </w:r>
    </w:p>
    <w:p w14:paraId="74FEB7E3">
      <w:pPr>
        <w:jc w:val="center"/>
        <w:rPr>
          <w:rFonts w:hint="default"/>
          <w:sz w:val="36"/>
          <w:szCs w:val="36"/>
          <w:lang w:val="uk-UA"/>
        </w:rPr>
      </w:pPr>
      <w:r>
        <w:rPr>
          <w:rFonts w:hint="default"/>
          <w:sz w:val="36"/>
          <w:szCs w:val="36"/>
          <w:lang w:val="uk-UA"/>
        </w:rPr>
        <w:t>Уч</w:t>
      </w:r>
      <w:r>
        <w:rPr>
          <w:rFonts w:hint="default"/>
          <w:sz w:val="36"/>
          <w:szCs w:val="36"/>
          <w:lang w:val="ru-RU"/>
        </w:rPr>
        <w:t>ня</w:t>
      </w:r>
      <w:r>
        <w:rPr>
          <w:rFonts w:hint="default"/>
          <w:sz w:val="36"/>
          <w:szCs w:val="36"/>
          <w:lang w:val="uk-UA"/>
        </w:rPr>
        <w:t xml:space="preserve"> 9-А  класу  Путильського ліцею </w:t>
      </w:r>
    </w:p>
    <w:p w14:paraId="5BCB19C7">
      <w:pPr>
        <w:jc w:val="center"/>
        <w:rPr>
          <w:rFonts w:hint="default"/>
          <w:sz w:val="36"/>
          <w:szCs w:val="36"/>
          <w:lang w:val="ru-RU"/>
        </w:rPr>
      </w:pPr>
      <w:r>
        <w:rPr>
          <w:rFonts w:hint="default"/>
          <w:sz w:val="36"/>
          <w:szCs w:val="36"/>
          <w:lang w:val="ru-RU"/>
        </w:rPr>
        <w:t>Шиманського Дениса</w:t>
      </w:r>
    </w:p>
    <w:p w14:paraId="0F6FD128">
      <w:pPr>
        <w:jc w:val="center"/>
        <w:rPr>
          <w:rFonts w:hint="default"/>
          <w:sz w:val="36"/>
          <w:szCs w:val="36"/>
          <w:lang w:val="ru-RU"/>
        </w:rPr>
      </w:pPr>
    </w:p>
    <w:p w14:paraId="7EB5DCC4">
      <w:pPr>
        <w:ind w:firstLine="540" w:firstLineChars="150"/>
        <w:jc w:val="left"/>
        <w:rPr>
          <w:rFonts w:hint="default"/>
          <w:sz w:val="28"/>
          <w:szCs w:val="28"/>
          <w:lang w:val="ru-RU"/>
        </w:rPr>
      </w:pPr>
      <w:r>
        <w:rPr>
          <w:rFonts w:hint="default"/>
          <w:sz w:val="36"/>
          <w:szCs w:val="36"/>
          <w:lang w:val="ru-RU"/>
        </w:rPr>
        <w:t>У</w:t>
      </w:r>
      <w:r>
        <w:rPr>
          <w:rFonts w:hint="default"/>
          <w:sz w:val="28"/>
          <w:szCs w:val="28"/>
          <w:lang w:val="ru-RU"/>
        </w:rPr>
        <w:t xml:space="preserve"> роботі розглянуто вермікомпостування як екологічно безпечний і ефективний спосіб утилізації органічних відходів. Досліджено процес переробки харчових і рослинних залишків за допомогою дощових черв’яків та інших ґрунтових організмів у вермікомпостері. У ході дослідження створено власний вермікомпостер, визначено оптимальні умови для життєдіяльності організмів і проаналізовано якість отриманого вермікомпосту. Встановлено, що використання вермікомпостера сприяє зменшенню кількості органічних відходів і дозволяє отримати цінне натуральне добриво, яке позитивно впливає на ріст і розвиток рослин. Практичне значення роботи полягає у можливості застосування результатів дослідження в побутових умовах та з метою екологічної освіти.</w:t>
      </w:r>
    </w:p>
    <w:p w14:paraId="01AADE77">
      <w:pPr>
        <w:jc w:val="left"/>
        <w:rPr>
          <w:rFonts w:hint="default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A4F3B"/>
    <w:rsid w:val="239D2B47"/>
    <w:rsid w:val="7DF6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2026-01-22T10:54:00Z</dcterms:created>
  <dc:creator>Admin</dc:creator>
  <cp:lastModifiedBy>Admin</cp:lastModifiedBy>
  <dcterms:modified xsi:type="dcterms:W3CDTF">2026-04-15T07:24:13Z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F34CA96A80D546F3861DFDE89E3FB793_12</vt:lpwstr>
  </property>
</Properties>
</file>