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68907" w14:textId="77777777" w:rsidR="00B35A3F" w:rsidRPr="00B35A3F" w:rsidRDefault="00B35A3F" w:rsidP="00B35A3F">
      <w:pPr>
        <w:spacing w:after="100" w:afterAutospacing="1"/>
        <w:outlineLvl w:val="1"/>
        <w:rPr>
          <w:rFonts w:ascii="Arial" w:eastAsia="Times New Roman" w:hAnsi="Arial" w:cs="Arial"/>
          <w:b/>
          <w:bCs/>
          <w:noProof/>
          <w:sz w:val="36"/>
          <w:szCs w:val="36"/>
          <w:lang w:val="uk-UA" w:eastAsia="ru-RU"/>
        </w:rPr>
      </w:pPr>
      <w:r w:rsidRPr="00B35A3F">
        <w:rPr>
          <w:rFonts w:ascii="Arial" w:eastAsia="Times New Roman" w:hAnsi="Arial" w:cs="Arial"/>
          <w:b/>
          <w:bCs/>
          <w:noProof/>
          <w:sz w:val="36"/>
          <w:szCs w:val="36"/>
          <w:lang w:val="uk-UA" w:eastAsia="ru-RU"/>
        </w:rPr>
        <w:t>Тези до науково-дослідницької роботи: «Взаємний вплив культур в архітектурному вигляді Дніпра»</w:t>
      </w:r>
    </w:p>
    <w:p w14:paraId="7193C528" w14:textId="77777777" w:rsidR="00B35A3F" w:rsidRPr="00B35A3F" w:rsidRDefault="00B35A3F" w:rsidP="00B35A3F">
      <w:pPr>
        <w:spacing w:after="100" w:afterAutospacing="1"/>
        <w:rPr>
          <w:rFonts w:ascii="Arial" w:eastAsia="Times New Roman" w:hAnsi="Arial" w:cs="Arial"/>
          <w:noProof/>
          <w:sz w:val="24"/>
          <w:szCs w:val="24"/>
          <w:lang w:val="uk-UA" w:eastAsia="ru-RU"/>
        </w:rPr>
      </w:pPr>
      <w:r w:rsidRPr="00B35A3F">
        <w:rPr>
          <w:rFonts w:ascii="Arial" w:eastAsia="Times New Roman" w:hAnsi="Arial" w:cs="Arial"/>
          <w:b/>
          <w:bCs/>
          <w:noProof/>
          <w:sz w:val="24"/>
          <w:szCs w:val="24"/>
          <w:lang w:val="uk-UA" w:eastAsia="ru-RU"/>
        </w:rPr>
        <w:t>Автор:</w:t>
      </w: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 Шведун Марія, учениця 9-го класу.</w:t>
      </w:r>
    </w:p>
    <w:p w14:paraId="4CFF73DC" w14:textId="77777777" w:rsidR="00B35A3F" w:rsidRPr="00B35A3F" w:rsidRDefault="00B35A3F" w:rsidP="00B35A3F">
      <w:pPr>
        <w:spacing w:after="100" w:afterAutospacing="1"/>
        <w:outlineLvl w:val="2"/>
        <w:rPr>
          <w:rFonts w:ascii="Arial" w:eastAsia="Times New Roman" w:hAnsi="Arial" w:cs="Arial"/>
          <w:b/>
          <w:bCs/>
          <w:noProof/>
          <w:sz w:val="27"/>
          <w:szCs w:val="27"/>
          <w:lang w:val="uk-UA" w:eastAsia="ru-RU"/>
        </w:rPr>
      </w:pPr>
      <w:r w:rsidRPr="00B35A3F">
        <w:rPr>
          <w:rFonts w:ascii="Arial" w:eastAsia="Times New Roman" w:hAnsi="Arial" w:cs="Arial"/>
          <w:b/>
          <w:bCs/>
          <w:noProof/>
          <w:sz w:val="27"/>
          <w:szCs w:val="27"/>
          <w:lang w:val="uk-UA" w:eastAsia="ru-RU"/>
        </w:rPr>
        <w:t>1. Актуальність та основна ідея</w:t>
      </w:r>
    </w:p>
    <w:p w14:paraId="7F0CA126" w14:textId="77777777" w:rsidR="00B35A3F" w:rsidRPr="00B35A3F" w:rsidRDefault="00B35A3F" w:rsidP="00B35A3F">
      <w:pPr>
        <w:numPr>
          <w:ilvl w:val="0"/>
          <w:numId w:val="5"/>
        </w:numPr>
        <w:spacing w:after="100" w:afterAutospacing="1"/>
        <w:rPr>
          <w:rFonts w:ascii="Arial" w:eastAsia="Times New Roman" w:hAnsi="Arial" w:cs="Arial"/>
          <w:noProof/>
          <w:sz w:val="24"/>
          <w:szCs w:val="24"/>
          <w:lang w:val="uk-UA" w:eastAsia="ru-RU"/>
        </w:rPr>
      </w:pP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Дніпро історично розвивався як </w:t>
      </w:r>
      <w:r w:rsidRPr="00B35A3F">
        <w:rPr>
          <w:rFonts w:ascii="Arial" w:eastAsia="Times New Roman" w:hAnsi="Arial" w:cs="Arial"/>
          <w:b/>
          <w:bCs/>
          <w:noProof/>
          <w:sz w:val="24"/>
          <w:szCs w:val="24"/>
          <w:lang w:val="uk-UA" w:eastAsia="ru-RU"/>
        </w:rPr>
        <w:t>«плавильний котел»</w:t>
      </w: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>, де перетиналися українські, німецькі, єврейські та польські культурні традиції.</w:t>
      </w:r>
    </w:p>
    <w:p w14:paraId="228F3408" w14:textId="77777777" w:rsidR="00B35A3F" w:rsidRPr="00B35A3F" w:rsidRDefault="00B35A3F" w:rsidP="00B35A3F">
      <w:pPr>
        <w:numPr>
          <w:ilvl w:val="0"/>
          <w:numId w:val="5"/>
        </w:numPr>
        <w:spacing w:after="100" w:afterAutospacing="1"/>
        <w:rPr>
          <w:rFonts w:ascii="Arial" w:eastAsia="Times New Roman" w:hAnsi="Arial" w:cs="Arial"/>
          <w:noProof/>
          <w:sz w:val="24"/>
          <w:szCs w:val="24"/>
          <w:lang w:val="uk-UA" w:eastAsia="ru-RU"/>
        </w:rPr>
      </w:pP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Архітектурне обличчя міста — це не просто забудова, а </w:t>
      </w:r>
      <w:r w:rsidRPr="00B35A3F">
        <w:rPr>
          <w:rFonts w:ascii="Arial" w:eastAsia="Times New Roman" w:hAnsi="Arial" w:cs="Arial"/>
          <w:b/>
          <w:bCs/>
          <w:noProof/>
          <w:sz w:val="24"/>
          <w:szCs w:val="24"/>
          <w:lang w:val="uk-UA" w:eastAsia="ru-RU"/>
        </w:rPr>
        <w:t>«втілений у цеглі діалог»</w:t>
      </w: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 між народами, що населяли край.</w:t>
      </w:r>
    </w:p>
    <w:p w14:paraId="6ACBC8E2" w14:textId="77777777" w:rsidR="00B35A3F" w:rsidRPr="00B35A3F" w:rsidRDefault="00B35A3F" w:rsidP="00B35A3F">
      <w:pPr>
        <w:spacing w:after="100" w:afterAutospacing="1"/>
        <w:outlineLvl w:val="2"/>
        <w:rPr>
          <w:rFonts w:ascii="Arial" w:eastAsia="Times New Roman" w:hAnsi="Arial" w:cs="Arial"/>
          <w:b/>
          <w:bCs/>
          <w:noProof/>
          <w:sz w:val="27"/>
          <w:szCs w:val="27"/>
          <w:lang w:val="uk-UA" w:eastAsia="ru-RU"/>
        </w:rPr>
      </w:pPr>
      <w:r w:rsidRPr="00B35A3F">
        <w:rPr>
          <w:rFonts w:ascii="Arial" w:eastAsia="Times New Roman" w:hAnsi="Arial" w:cs="Arial"/>
          <w:b/>
          <w:bCs/>
          <w:noProof/>
          <w:sz w:val="27"/>
          <w:szCs w:val="27"/>
          <w:lang w:val="uk-UA" w:eastAsia="ru-RU"/>
        </w:rPr>
        <w:t>2. Ключові культурні впливи в архітектурі міста</w:t>
      </w:r>
    </w:p>
    <w:p w14:paraId="26E665DD" w14:textId="77777777" w:rsidR="00B35A3F" w:rsidRPr="00B35A3F" w:rsidRDefault="00B35A3F" w:rsidP="00B35A3F">
      <w:pPr>
        <w:numPr>
          <w:ilvl w:val="0"/>
          <w:numId w:val="6"/>
        </w:numPr>
        <w:spacing w:after="100" w:afterAutospacing="1"/>
        <w:rPr>
          <w:rFonts w:ascii="Arial" w:eastAsia="Times New Roman" w:hAnsi="Arial" w:cs="Arial"/>
          <w:noProof/>
          <w:sz w:val="24"/>
          <w:szCs w:val="24"/>
          <w:lang w:val="uk-UA" w:eastAsia="ru-RU"/>
        </w:rPr>
      </w:pPr>
      <w:r w:rsidRPr="00B35A3F">
        <w:rPr>
          <w:rFonts w:ascii="Arial" w:eastAsia="Times New Roman" w:hAnsi="Arial" w:cs="Arial"/>
          <w:b/>
          <w:bCs/>
          <w:noProof/>
          <w:sz w:val="24"/>
          <w:szCs w:val="24"/>
          <w:lang w:val="uk-UA" w:eastAsia="ru-RU"/>
        </w:rPr>
        <w:t>Німецька та меннонітська спадщина:</w:t>
      </w: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 Впровадження суворої неоґотики (Кірха святої Катерини) та формування унікального </w:t>
      </w:r>
      <w:r w:rsidRPr="00B35A3F">
        <w:rPr>
          <w:rFonts w:ascii="Arial" w:eastAsia="Times New Roman" w:hAnsi="Arial" w:cs="Arial"/>
          <w:b/>
          <w:bCs/>
          <w:noProof/>
          <w:sz w:val="24"/>
          <w:szCs w:val="24"/>
          <w:lang w:val="uk-UA" w:eastAsia="ru-RU"/>
        </w:rPr>
        <w:t>«цегляного стилю»</w:t>
      </w: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 промислових споруд, де функціональність поєднується з естетикою червоної цегли.</w:t>
      </w:r>
    </w:p>
    <w:p w14:paraId="6FDE8827" w14:textId="77777777" w:rsidR="00B35A3F" w:rsidRPr="00B35A3F" w:rsidRDefault="00B35A3F" w:rsidP="00B35A3F">
      <w:pPr>
        <w:numPr>
          <w:ilvl w:val="0"/>
          <w:numId w:val="6"/>
        </w:numPr>
        <w:spacing w:after="100" w:afterAutospacing="1"/>
        <w:rPr>
          <w:rFonts w:ascii="Arial" w:eastAsia="Times New Roman" w:hAnsi="Arial" w:cs="Arial"/>
          <w:noProof/>
          <w:sz w:val="24"/>
          <w:szCs w:val="24"/>
          <w:lang w:val="uk-UA" w:eastAsia="ru-RU"/>
        </w:rPr>
      </w:pPr>
      <w:r w:rsidRPr="00B35A3F">
        <w:rPr>
          <w:rFonts w:ascii="Arial" w:eastAsia="Times New Roman" w:hAnsi="Arial" w:cs="Arial"/>
          <w:b/>
          <w:bCs/>
          <w:noProof/>
          <w:sz w:val="24"/>
          <w:szCs w:val="24"/>
          <w:lang w:val="uk-UA" w:eastAsia="ru-RU"/>
        </w:rPr>
        <w:t>Єврейська громада:</w:t>
      </w: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 Розвиток стилю еклектики в прибуткових будинках та торгових рядах. Використання складного декору (маскарони, атланти) відображало амбіції ділової еліти Катеринослава.</w:t>
      </w:r>
    </w:p>
    <w:p w14:paraId="471A3B33" w14:textId="77777777" w:rsidR="00B35A3F" w:rsidRPr="00B35A3F" w:rsidRDefault="00B35A3F" w:rsidP="00B35A3F">
      <w:pPr>
        <w:numPr>
          <w:ilvl w:val="0"/>
          <w:numId w:val="6"/>
        </w:numPr>
        <w:spacing w:after="100" w:afterAutospacing="1"/>
        <w:rPr>
          <w:rFonts w:ascii="Arial" w:eastAsia="Times New Roman" w:hAnsi="Arial" w:cs="Arial"/>
          <w:noProof/>
          <w:sz w:val="24"/>
          <w:szCs w:val="24"/>
          <w:lang w:val="uk-UA" w:eastAsia="ru-RU"/>
        </w:rPr>
      </w:pPr>
      <w:r w:rsidRPr="00B35A3F">
        <w:rPr>
          <w:rFonts w:ascii="Arial" w:eastAsia="Times New Roman" w:hAnsi="Arial" w:cs="Arial"/>
          <w:b/>
          <w:bCs/>
          <w:noProof/>
          <w:sz w:val="24"/>
          <w:szCs w:val="24"/>
          <w:lang w:val="uk-UA" w:eastAsia="ru-RU"/>
        </w:rPr>
        <w:t>Польська неоготика:</w:t>
      </w: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 Костел святого Йосипа як осередок західноєвропейської витонченості зі стрільчастими арками та унікальними фресками.</w:t>
      </w:r>
    </w:p>
    <w:p w14:paraId="545DF742" w14:textId="77777777" w:rsidR="00B35A3F" w:rsidRPr="00B35A3F" w:rsidRDefault="00B35A3F" w:rsidP="00B35A3F">
      <w:pPr>
        <w:numPr>
          <w:ilvl w:val="0"/>
          <w:numId w:val="6"/>
        </w:numPr>
        <w:spacing w:after="100" w:afterAutospacing="1"/>
        <w:rPr>
          <w:rFonts w:ascii="Arial" w:eastAsia="Times New Roman" w:hAnsi="Arial" w:cs="Arial"/>
          <w:noProof/>
          <w:sz w:val="24"/>
          <w:szCs w:val="24"/>
          <w:lang w:val="uk-UA" w:eastAsia="ru-RU"/>
        </w:rPr>
      </w:pPr>
      <w:r w:rsidRPr="00B35A3F">
        <w:rPr>
          <w:rFonts w:ascii="Arial" w:eastAsia="Times New Roman" w:hAnsi="Arial" w:cs="Arial"/>
          <w:b/>
          <w:bCs/>
          <w:noProof/>
          <w:sz w:val="24"/>
          <w:szCs w:val="24"/>
          <w:lang w:val="uk-UA" w:eastAsia="ru-RU"/>
        </w:rPr>
        <w:t>Український модерн:</w:t>
      </w: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 Будинок Хреннікова як найвищий синтез культур, що поєднав європейські тренди з традиціями козацького бароко та архітектурою дерев'яних церков Запорожжя.</w:t>
      </w:r>
    </w:p>
    <w:p w14:paraId="33E36FC0" w14:textId="77777777" w:rsidR="00B35A3F" w:rsidRPr="00B35A3F" w:rsidRDefault="00B35A3F" w:rsidP="00B35A3F">
      <w:pPr>
        <w:spacing w:after="100" w:afterAutospacing="1"/>
        <w:outlineLvl w:val="2"/>
        <w:rPr>
          <w:rFonts w:ascii="Arial" w:eastAsia="Times New Roman" w:hAnsi="Arial" w:cs="Arial"/>
          <w:b/>
          <w:bCs/>
          <w:noProof/>
          <w:sz w:val="27"/>
          <w:szCs w:val="27"/>
          <w:lang w:val="uk-UA" w:eastAsia="ru-RU"/>
        </w:rPr>
      </w:pPr>
      <w:r w:rsidRPr="00B35A3F">
        <w:rPr>
          <w:rFonts w:ascii="Arial" w:eastAsia="Times New Roman" w:hAnsi="Arial" w:cs="Arial"/>
          <w:b/>
          <w:bCs/>
          <w:noProof/>
          <w:sz w:val="27"/>
          <w:szCs w:val="27"/>
          <w:lang w:val="uk-UA" w:eastAsia="ru-RU"/>
        </w:rPr>
        <w:t>3. Наступність та сучасність</w:t>
      </w:r>
    </w:p>
    <w:p w14:paraId="3742EB3F" w14:textId="77777777" w:rsidR="00B35A3F" w:rsidRPr="00B35A3F" w:rsidRDefault="00B35A3F" w:rsidP="00B35A3F">
      <w:pPr>
        <w:numPr>
          <w:ilvl w:val="0"/>
          <w:numId w:val="7"/>
        </w:numPr>
        <w:spacing w:after="100" w:afterAutospacing="1"/>
        <w:rPr>
          <w:rFonts w:ascii="Arial" w:eastAsia="Times New Roman" w:hAnsi="Arial" w:cs="Arial"/>
          <w:noProof/>
          <w:sz w:val="24"/>
          <w:szCs w:val="24"/>
          <w:lang w:val="uk-UA" w:eastAsia="ru-RU"/>
        </w:rPr>
      </w:pP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>Прикладом трансформації традицій у сучасний простір є поєднання класичної Хоральної синагоги «Золота Роза» з модерновим центром «Менора». Це ілюструє живий зв’язок між минулим і сьогоденням.</w:t>
      </w:r>
    </w:p>
    <w:p w14:paraId="1D47A934" w14:textId="77777777" w:rsidR="00B35A3F" w:rsidRPr="00B35A3F" w:rsidRDefault="00B35A3F" w:rsidP="00B35A3F">
      <w:pPr>
        <w:spacing w:after="100" w:afterAutospacing="1"/>
        <w:outlineLvl w:val="2"/>
        <w:rPr>
          <w:rFonts w:ascii="Arial" w:eastAsia="Times New Roman" w:hAnsi="Arial" w:cs="Arial"/>
          <w:b/>
          <w:bCs/>
          <w:noProof/>
          <w:sz w:val="27"/>
          <w:szCs w:val="27"/>
          <w:lang w:val="uk-UA" w:eastAsia="ru-RU"/>
        </w:rPr>
      </w:pPr>
      <w:r w:rsidRPr="00B35A3F">
        <w:rPr>
          <w:rFonts w:ascii="Arial" w:eastAsia="Times New Roman" w:hAnsi="Arial" w:cs="Arial"/>
          <w:b/>
          <w:bCs/>
          <w:noProof/>
          <w:sz w:val="27"/>
          <w:szCs w:val="27"/>
          <w:lang w:val="uk-UA" w:eastAsia="ru-RU"/>
        </w:rPr>
        <w:t>4. Практичний внесок та висновки</w:t>
      </w:r>
    </w:p>
    <w:p w14:paraId="6132F725" w14:textId="77777777" w:rsidR="00B35A3F" w:rsidRPr="00B35A3F" w:rsidRDefault="00B35A3F" w:rsidP="00B35A3F">
      <w:pPr>
        <w:numPr>
          <w:ilvl w:val="0"/>
          <w:numId w:val="8"/>
        </w:numPr>
        <w:spacing w:after="100" w:afterAutospacing="1"/>
        <w:rPr>
          <w:rFonts w:ascii="Arial" w:eastAsia="Times New Roman" w:hAnsi="Arial" w:cs="Arial"/>
          <w:noProof/>
          <w:sz w:val="24"/>
          <w:szCs w:val="24"/>
          <w:lang w:val="uk-UA" w:eastAsia="ru-RU"/>
        </w:rPr>
      </w:pP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У межах проєкту проведено художнє дослідження об'єктів під час </w:t>
      </w:r>
      <w:r w:rsidRPr="00B35A3F">
        <w:rPr>
          <w:rFonts w:ascii="Arial" w:eastAsia="Times New Roman" w:hAnsi="Arial" w:cs="Arial"/>
          <w:b/>
          <w:bCs/>
          <w:noProof/>
          <w:sz w:val="24"/>
          <w:szCs w:val="24"/>
          <w:lang w:val="uk-UA" w:eastAsia="ru-RU"/>
        </w:rPr>
        <w:t>пленеру</w:t>
      </w: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>.</w:t>
      </w:r>
    </w:p>
    <w:p w14:paraId="7B403CAD" w14:textId="77777777" w:rsidR="00B35A3F" w:rsidRPr="00B35A3F" w:rsidRDefault="00B35A3F" w:rsidP="00B35A3F">
      <w:pPr>
        <w:numPr>
          <w:ilvl w:val="0"/>
          <w:numId w:val="8"/>
        </w:numPr>
        <w:spacing w:after="100" w:afterAutospacing="1"/>
        <w:rPr>
          <w:rFonts w:ascii="Arial" w:eastAsia="Times New Roman" w:hAnsi="Arial" w:cs="Arial"/>
          <w:noProof/>
          <w:sz w:val="24"/>
          <w:szCs w:val="24"/>
          <w:lang w:val="uk-UA" w:eastAsia="ru-RU"/>
        </w:rPr>
      </w:pP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Центральним елементом роботи став </w:t>
      </w:r>
      <w:r w:rsidRPr="00B35A3F">
        <w:rPr>
          <w:rFonts w:ascii="Arial" w:eastAsia="Times New Roman" w:hAnsi="Arial" w:cs="Arial"/>
          <w:b/>
          <w:bCs/>
          <w:noProof/>
          <w:sz w:val="24"/>
          <w:szCs w:val="24"/>
          <w:lang w:val="uk-UA" w:eastAsia="ru-RU"/>
        </w:rPr>
        <w:t>авторський графічний малюнок</w:t>
      </w: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 xml:space="preserve"> Костелу святого Йосипа, створений для глибшого розуміння пластики ліній та духу неоґотичної архітектури міста.</w:t>
      </w:r>
    </w:p>
    <w:p w14:paraId="6A64AAD0" w14:textId="77777777" w:rsidR="00B35A3F" w:rsidRPr="00B35A3F" w:rsidRDefault="00B35A3F" w:rsidP="00B35A3F">
      <w:pPr>
        <w:numPr>
          <w:ilvl w:val="0"/>
          <w:numId w:val="8"/>
        </w:numPr>
        <w:spacing w:after="100" w:afterAutospacing="1"/>
        <w:rPr>
          <w:rFonts w:ascii="Arial" w:eastAsia="Times New Roman" w:hAnsi="Arial" w:cs="Arial"/>
          <w:noProof/>
          <w:sz w:val="24"/>
          <w:szCs w:val="24"/>
          <w:lang w:val="uk-UA" w:eastAsia="ru-RU"/>
        </w:rPr>
      </w:pPr>
      <w:r w:rsidRPr="00B35A3F">
        <w:rPr>
          <w:rFonts w:ascii="Arial" w:eastAsia="Times New Roman" w:hAnsi="Arial" w:cs="Arial"/>
          <w:noProof/>
          <w:sz w:val="24"/>
          <w:szCs w:val="24"/>
          <w:lang w:val="uk-UA" w:eastAsia="ru-RU"/>
        </w:rPr>
        <w:t>Робота доводить, що архітектурна багатоманітність є ключовим фактором ідентичності сучасного Дніпра.</w:t>
      </w:r>
    </w:p>
    <w:p w14:paraId="0BCB5ABA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255A4"/>
    <w:multiLevelType w:val="multilevel"/>
    <w:tmpl w:val="632C0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3B49BB"/>
    <w:multiLevelType w:val="multilevel"/>
    <w:tmpl w:val="7EB0A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8155B3"/>
    <w:multiLevelType w:val="multilevel"/>
    <w:tmpl w:val="F4EC9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413C1B"/>
    <w:multiLevelType w:val="multilevel"/>
    <w:tmpl w:val="296C8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A12E9D"/>
    <w:multiLevelType w:val="multilevel"/>
    <w:tmpl w:val="F174A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7573E1"/>
    <w:multiLevelType w:val="multilevel"/>
    <w:tmpl w:val="9F564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69300A"/>
    <w:multiLevelType w:val="multilevel"/>
    <w:tmpl w:val="5BF8A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973510"/>
    <w:multiLevelType w:val="multilevel"/>
    <w:tmpl w:val="BDC84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6647479">
    <w:abstractNumId w:val="4"/>
  </w:num>
  <w:num w:numId="2" w16cid:durableId="795756330">
    <w:abstractNumId w:val="2"/>
  </w:num>
  <w:num w:numId="3" w16cid:durableId="2093506044">
    <w:abstractNumId w:val="5"/>
  </w:num>
  <w:num w:numId="4" w16cid:durableId="1661928184">
    <w:abstractNumId w:val="6"/>
  </w:num>
  <w:num w:numId="5" w16cid:durableId="431753587">
    <w:abstractNumId w:val="1"/>
  </w:num>
  <w:num w:numId="6" w16cid:durableId="1709915496">
    <w:abstractNumId w:val="3"/>
  </w:num>
  <w:num w:numId="7" w16cid:durableId="1402289512">
    <w:abstractNumId w:val="7"/>
  </w:num>
  <w:num w:numId="8" w16cid:durableId="2107381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A3F"/>
    <w:rsid w:val="004B31DD"/>
    <w:rsid w:val="005B2520"/>
    <w:rsid w:val="00687492"/>
    <w:rsid w:val="006C0B77"/>
    <w:rsid w:val="008242FF"/>
    <w:rsid w:val="00870751"/>
    <w:rsid w:val="00922C48"/>
    <w:rsid w:val="00B35A3F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AD7A3"/>
  <w15:chartTrackingRefBased/>
  <w15:docId w15:val="{CCBAD592-12A5-4615-B6E7-96CE0EF39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35A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5A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5A3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5A3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5A3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5A3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5A3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5A3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5A3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5A3F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35A3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B35A3F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B35A3F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B35A3F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B35A3F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B35A3F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B35A3F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B35A3F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B35A3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35A3F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B35A3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35A3F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B35A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35A3F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B35A3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35A3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35A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35A3F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B35A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Шведун Марія Денисівна</dc:creator>
  <cp:keywords/>
  <dc:description/>
  <cp:lastModifiedBy>Шведун Марія Денисівна</cp:lastModifiedBy>
  <cp:revision>1</cp:revision>
  <dcterms:created xsi:type="dcterms:W3CDTF">2026-04-20T09:43:00Z</dcterms:created>
  <dcterms:modified xsi:type="dcterms:W3CDTF">2026-04-20T09:44:00Z</dcterms:modified>
</cp:coreProperties>
</file>