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CE2B3" w14:textId="0350266C" w:rsidR="00913770" w:rsidRPr="004D7626" w:rsidRDefault="00000000" w:rsidP="004D7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D762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Тема проєкту:</w:t>
      </w:r>
    </w:p>
    <w:p w14:paraId="7AACE2B4" w14:textId="77777777" w:rsidR="00913770" w:rsidRPr="004D7626" w:rsidRDefault="00000000" w:rsidP="004D7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D7626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«Астрономічний моніторинг промислового смогу та світлової сигнатури ПАТ «</w:t>
      </w:r>
      <w:proofErr w:type="spellStart"/>
      <w:r w:rsidRPr="004D762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АрселорМіттал</w:t>
      </w:r>
      <w:proofErr w:type="spellEnd"/>
      <w:r w:rsidRPr="004D762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Кривий Ріг» в умовах воєнного стану».</w:t>
      </w:r>
    </w:p>
    <w:p w14:paraId="7AACE2B5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sz w:val="28"/>
          <w:szCs w:val="28"/>
        </w:rPr>
        <w:t xml:space="preserve">Автор: </w:t>
      </w:r>
      <w:proofErr w:type="spellStart"/>
      <w:r w:rsidRPr="004D7626">
        <w:rPr>
          <w:rFonts w:ascii="Times New Roman" w:hAnsi="Times New Roman" w:cs="Times New Roman"/>
          <w:sz w:val="28"/>
          <w:szCs w:val="28"/>
        </w:rPr>
        <w:t>Худенко</w:t>
      </w:r>
      <w:proofErr w:type="spellEnd"/>
      <w:r w:rsidRPr="004D76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7626">
        <w:rPr>
          <w:rFonts w:ascii="Times New Roman" w:hAnsi="Times New Roman" w:cs="Times New Roman"/>
          <w:sz w:val="28"/>
          <w:szCs w:val="28"/>
        </w:rPr>
        <w:t>Аріна</w:t>
      </w:r>
      <w:proofErr w:type="spellEnd"/>
      <w:r w:rsidRPr="004D7626">
        <w:rPr>
          <w:rFonts w:ascii="Times New Roman" w:hAnsi="Times New Roman" w:cs="Times New Roman"/>
          <w:sz w:val="28"/>
          <w:szCs w:val="28"/>
        </w:rPr>
        <w:t xml:space="preserve"> Сергіївна </w:t>
      </w:r>
    </w:p>
    <w:p w14:paraId="7AACE2B6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sz w:val="28"/>
          <w:szCs w:val="28"/>
        </w:rPr>
        <w:t xml:space="preserve">Криворізька гімназія №41 </w:t>
      </w:r>
    </w:p>
    <w:p w14:paraId="7AACE2B7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sz w:val="28"/>
          <w:szCs w:val="28"/>
        </w:rPr>
        <w:t xml:space="preserve">Криворізької міської ради, 7 клас </w:t>
      </w:r>
    </w:p>
    <w:p w14:paraId="7AACE2B8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sz w:val="28"/>
          <w:szCs w:val="28"/>
        </w:rPr>
        <w:t xml:space="preserve">Дніпропетровське територіальне </w:t>
      </w:r>
    </w:p>
    <w:p w14:paraId="7AACE2B9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sz w:val="28"/>
          <w:szCs w:val="28"/>
        </w:rPr>
        <w:t>відділення МАН</w:t>
      </w:r>
    </w:p>
    <w:p w14:paraId="7AACE2BA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sz w:val="28"/>
          <w:szCs w:val="28"/>
        </w:rPr>
        <w:t xml:space="preserve">м. Кривий Ріг </w:t>
      </w:r>
    </w:p>
    <w:p w14:paraId="7AACE2BB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sz w:val="28"/>
          <w:szCs w:val="28"/>
        </w:rPr>
        <w:t xml:space="preserve">Воробйова Світлана Сергіївна, </w:t>
      </w:r>
    </w:p>
    <w:p w14:paraId="7AACE2BC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sz w:val="28"/>
          <w:szCs w:val="28"/>
        </w:rPr>
        <w:t>вчитель англійської мови</w:t>
      </w:r>
    </w:p>
    <w:p w14:paraId="7AACE2BD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i/>
          <w:iCs/>
          <w:sz w:val="28"/>
          <w:szCs w:val="28"/>
        </w:rPr>
        <w:t>Мета дослідження:</w:t>
      </w:r>
      <w:r w:rsidRPr="004D7626">
        <w:rPr>
          <w:rFonts w:ascii="Times New Roman" w:hAnsi="Times New Roman" w:cs="Times New Roman"/>
          <w:color w:val="002060"/>
          <w:kern w:val="0"/>
          <w:sz w:val="28"/>
          <w:szCs w:val="28"/>
          <w:lang w:eastAsia="uk-UA"/>
        </w:rPr>
        <w:t xml:space="preserve"> </w:t>
      </w:r>
      <w:r w:rsidRPr="004D7626">
        <w:rPr>
          <w:rFonts w:ascii="Times New Roman" w:hAnsi="Times New Roman" w:cs="Times New Roman"/>
          <w:sz w:val="28"/>
          <w:szCs w:val="28"/>
        </w:rPr>
        <w:t>визначити динаміку прозорості атмосфери та рівень світлового забруднення в районі ПАТ «</w:t>
      </w:r>
      <w:proofErr w:type="spellStart"/>
      <w:r w:rsidRPr="004D7626">
        <w:rPr>
          <w:rFonts w:ascii="Times New Roman" w:hAnsi="Times New Roman" w:cs="Times New Roman"/>
          <w:sz w:val="28"/>
          <w:szCs w:val="28"/>
        </w:rPr>
        <w:t>АрселорМіттал</w:t>
      </w:r>
      <w:proofErr w:type="spellEnd"/>
      <w:r w:rsidRPr="004D7626">
        <w:rPr>
          <w:rFonts w:ascii="Times New Roman" w:hAnsi="Times New Roman" w:cs="Times New Roman"/>
          <w:sz w:val="28"/>
          <w:szCs w:val="28"/>
        </w:rPr>
        <w:t xml:space="preserve"> Кривий Ріг», порівнявши показники мирного часу та воєнного стану.</w:t>
      </w:r>
    </w:p>
    <w:p w14:paraId="7AACE2BE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i/>
          <w:iCs/>
          <w:sz w:val="28"/>
          <w:szCs w:val="28"/>
        </w:rPr>
        <w:t>Завдання:</w:t>
      </w:r>
      <w:r w:rsidRPr="004D7626">
        <w:rPr>
          <w:rFonts w:ascii="Times New Roman" w:eastAsia="Times New Roman" w:hAnsi="Times New Roman" w:cs="Times New Roman"/>
          <w:color w:val="002060"/>
          <w:kern w:val="0"/>
          <w:sz w:val="28"/>
          <w:szCs w:val="28"/>
          <w:lang w:eastAsia="uk-UA"/>
        </w:rPr>
        <w:t xml:space="preserve"> </w:t>
      </w:r>
      <w:r w:rsidRPr="004D7626">
        <w:rPr>
          <w:rFonts w:ascii="Times New Roman" w:hAnsi="Times New Roman" w:cs="Times New Roman"/>
          <w:sz w:val="28"/>
          <w:szCs w:val="28"/>
        </w:rPr>
        <w:t xml:space="preserve">порівняти динаміку нічного випромінювання (за даними </w:t>
      </w:r>
      <w:r w:rsidRPr="004D7626">
        <w:rPr>
          <w:rFonts w:ascii="Times New Roman" w:hAnsi="Times New Roman" w:cs="Times New Roman"/>
          <w:sz w:val="28"/>
          <w:szCs w:val="28"/>
          <w:lang w:val="pl-PL"/>
        </w:rPr>
        <w:t xml:space="preserve">VIIRS) </w:t>
      </w:r>
      <w:r w:rsidRPr="004D7626">
        <w:rPr>
          <w:rFonts w:ascii="Times New Roman" w:hAnsi="Times New Roman" w:cs="Times New Roman"/>
          <w:sz w:val="28"/>
          <w:szCs w:val="28"/>
        </w:rPr>
        <w:t>території м. Кривий Ріг у квітні 2021 та 2026 років як індикатор змін промислової активності, енергоспоживання та світломаскування;</w:t>
      </w:r>
      <w:r w:rsidRPr="004D7626">
        <w:rPr>
          <w:rFonts w:ascii="Times New Roman" w:eastAsia="Times New Roman" w:hAnsi="Times New Roman" w:cs="Times New Roman"/>
          <w:color w:val="002060"/>
          <w:kern w:val="0"/>
          <w:sz w:val="28"/>
          <w:szCs w:val="28"/>
          <w:lang w:eastAsia="uk-UA"/>
        </w:rPr>
        <w:t xml:space="preserve"> </w:t>
      </w:r>
      <w:r w:rsidRPr="004D7626">
        <w:rPr>
          <w:rFonts w:ascii="Times New Roman" w:hAnsi="Times New Roman" w:cs="Times New Roman"/>
          <w:sz w:val="28"/>
          <w:szCs w:val="28"/>
        </w:rPr>
        <w:t>оцінити динаміку світлового забруднення на території ПАТ «</w:t>
      </w:r>
      <w:proofErr w:type="spellStart"/>
      <w:r w:rsidRPr="004D7626">
        <w:rPr>
          <w:rFonts w:ascii="Times New Roman" w:hAnsi="Times New Roman" w:cs="Times New Roman"/>
          <w:sz w:val="28"/>
          <w:szCs w:val="28"/>
        </w:rPr>
        <w:t>АрселорМіттал</w:t>
      </w:r>
      <w:proofErr w:type="spellEnd"/>
      <w:r w:rsidRPr="004D7626">
        <w:rPr>
          <w:rFonts w:ascii="Times New Roman" w:hAnsi="Times New Roman" w:cs="Times New Roman"/>
          <w:sz w:val="28"/>
          <w:szCs w:val="28"/>
        </w:rPr>
        <w:t xml:space="preserve"> Кривий Ріг» у 2021–2025 рр. за шкалою </w:t>
      </w:r>
      <w:proofErr w:type="spellStart"/>
      <w:r w:rsidRPr="004D7626">
        <w:rPr>
          <w:rFonts w:ascii="Times New Roman" w:hAnsi="Times New Roman" w:cs="Times New Roman"/>
          <w:sz w:val="28"/>
          <w:szCs w:val="28"/>
        </w:rPr>
        <w:t>Бортля</w:t>
      </w:r>
      <w:proofErr w:type="spellEnd"/>
      <w:r w:rsidRPr="004D7626">
        <w:rPr>
          <w:rFonts w:ascii="Times New Roman" w:hAnsi="Times New Roman" w:cs="Times New Roman"/>
          <w:sz w:val="28"/>
          <w:szCs w:val="28"/>
        </w:rPr>
        <w:t>; визначити зв’язок змін яскравості нічного неба зі змінами рівня промислової активності й режимів освітлення.</w:t>
      </w:r>
      <w:r w:rsidRPr="004D762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7AACE2BF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i/>
          <w:iCs/>
          <w:sz w:val="28"/>
          <w:szCs w:val="28"/>
          <w:lang w:val="ru-RU"/>
        </w:rPr>
        <w:t>Об</w:t>
      </w:r>
      <w:r w:rsidRPr="004D7626">
        <w:rPr>
          <w:rFonts w:ascii="Times New Roman" w:hAnsi="Times New Roman" w:cs="Times New Roman"/>
          <w:i/>
          <w:iCs/>
          <w:sz w:val="28"/>
          <w:szCs w:val="28"/>
        </w:rPr>
        <w:t>’</w:t>
      </w:r>
      <w:proofErr w:type="spellStart"/>
      <w:r w:rsidRPr="004D7626">
        <w:rPr>
          <w:rFonts w:ascii="Times New Roman" w:hAnsi="Times New Roman" w:cs="Times New Roman"/>
          <w:i/>
          <w:iCs/>
          <w:sz w:val="28"/>
          <w:szCs w:val="28"/>
        </w:rPr>
        <w:t>єкт</w:t>
      </w:r>
      <w:proofErr w:type="spellEnd"/>
      <w:r w:rsidRPr="004D7626">
        <w:rPr>
          <w:rFonts w:ascii="Times New Roman" w:hAnsi="Times New Roman" w:cs="Times New Roman"/>
          <w:i/>
          <w:iCs/>
          <w:sz w:val="28"/>
          <w:szCs w:val="28"/>
        </w:rPr>
        <w:t xml:space="preserve"> дослідження:</w:t>
      </w:r>
      <w:r w:rsidRPr="004D7626">
        <w:rPr>
          <w:rFonts w:ascii="Times New Roman" w:hAnsi="Times New Roman" w:cs="Times New Roman"/>
          <w:sz w:val="28"/>
          <w:szCs w:val="28"/>
        </w:rPr>
        <w:t xml:space="preserve"> атмосфера Криворізького промислового регіону як оптичне середовище. </w:t>
      </w:r>
    </w:p>
    <w:p w14:paraId="7AACE2C0" w14:textId="77777777" w:rsidR="00913770" w:rsidRPr="004D7626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i/>
          <w:iCs/>
          <w:sz w:val="28"/>
          <w:szCs w:val="28"/>
        </w:rPr>
        <w:t>Предмет дослідження:</w:t>
      </w:r>
      <w:r w:rsidRPr="004D7626">
        <w:rPr>
          <w:rFonts w:ascii="Times New Roman" w:hAnsi="Times New Roman" w:cs="Times New Roman"/>
          <w:sz w:val="28"/>
          <w:szCs w:val="28"/>
        </w:rPr>
        <w:t xml:space="preserve"> яскравість нічного неба та прозорість атмосфери, виміряні астрономічними методами. </w:t>
      </w:r>
    </w:p>
    <w:p w14:paraId="67433795" w14:textId="2A418FCE" w:rsidR="00540E22" w:rsidRPr="00540E22" w:rsidRDefault="0000000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626">
        <w:rPr>
          <w:rFonts w:ascii="Times New Roman" w:hAnsi="Times New Roman" w:cs="Times New Roman"/>
          <w:i/>
          <w:iCs/>
          <w:sz w:val="28"/>
          <w:szCs w:val="28"/>
        </w:rPr>
        <w:t>Методологія:</w:t>
      </w:r>
      <w:r w:rsidRPr="004D7626">
        <w:rPr>
          <w:rFonts w:ascii="Times New Roman" w:hAnsi="Times New Roman" w:cs="Times New Roman"/>
          <w:sz w:val="28"/>
          <w:szCs w:val="28"/>
        </w:rPr>
        <w:t xml:space="preserve"> </w:t>
      </w:r>
      <w:r w:rsidR="00540E22" w:rsidRPr="004D7626">
        <w:rPr>
          <w:rFonts w:ascii="Times New Roman" w:hAnsi="Times New Roman" w:cs="Times New Roman"/>
          <w:sz w:val="28"/>
          <w:szCs w:val="28"/>
        </w:rPr>
        <w:t xml:space="preserve">трикомпонентний аналіз — супутникова радіометрія </w:t>
      </w:r>
      <w:r w:rsidR="00540E22" w:rsidRPr="004D7626">
        <w:rPr>
          <w:rFonts w:ascii="Times New Roman" w:hAnsi="Times New Roman" w:cs="Times New Roman"/>
          <w:sz w:val="28"/>
          <w:szCs w:val="28"/>
          <w:lang w:val="pl-PL"/>
        </w:rPr>
        <w:t xml:space="preserve">VIIRS (2021 </w:t>
      </w:r>
      <w:r w:rsidR="00540E22" w:rsidRPr="00540E22">
        <w:rPr>
          <w:rFonts w:ascii="Times New Roman" w:hAnsi="Times New Roman" w:cs="Times New Roman"/>
          <w:sz w:val="28"/>
          <w:szCs w:val="28"/>
          <w:lang w:val="pl-PL"/>
        </w:rPr>
        <w:t xml:space="preserve">vs 2026), </w:t>
      </w:r>
      <w:r w:rsidR="00540E22" w:rsidRPr="00540E22">
        <w:rPr>
          <w:rFonts w:ascii="Times New Roman" w:hAnsi="Times New Roman" w:cs="Times New Roman"/>
          <w:sz w:val="28"/>
          <w:szCs w:val="28"/>
        </w:rPr>
        <w:t xml:space="preserve">шкала </w:t>
      </w:r>
      <w:proofErr w:type="spellStart"/>
      <w:r w:rsidR="00540E22" w:rsidRPr="00540E22">
        <w:rPr>
          <w:rFonts w:ascii="Times New Roman" w:hAnsi="Times New Roman" w:cs="Times New Roman"/>
          <w:sz w:val="28"/>
          <w:szCs w:val="28"/>
        </w:rPr>
        <w:t>Бортля</w:t>
      </w:r>
      <w:proofErr w:type="spellEnd"/>
      <w:r w:rsidR="00540E22" w:rsidRPr="00540E22">
        <w:rPr>
          <w:rFonts w:ascii="Times New Roman" w:hAnsi="Times New Roman" w:cs="Times New Roman"/>
          <w:sz w:val="28"/>
          <w:szCs w:val="28"/>
        </w:rPr>
        <w:t xml:space="preserve"> (яскравість неба), виробнича статистика комбінату. Зв'язок — через закон </w:t>
      </w:r>
      <w:proofErr w:type="spellStart"/>
      <w:r w:rsidR="00540E22" w:rsidRPr="00540E22">
        <w:rPr>
          <w:rFonts w:ascii="Times New Roman" w:hAnsi="Times New Roman" w:cs="Times New Roman"/>
          <w:sz w:val="28"/>
          <w:szCs w:val="28"/>
        </w:rPr>
        <w:t>Бугера</w:t>
      </w:r>
      <w:proofErr w:type="spellEnd"/>
      <w:r w:rsidR="00540E22" w:rsidRPr="00540E22">
        <w:rPr>
          <w:rFonts w:ascii="Times New Roman" w:hAnsi="Times New Roman" w:cs="Times New Roman"/>
          <w:sz w:val="28"/>
          <w:szCs w:val="28"/>
        </w:rPr>
        <w:t xml:space="preserve">–Ламберта–Бера. </w:t>
      </w:r>
      <w:proofErr w:type="spellStart"/>
      <w:r w:rsidR="00540E22" w:rsidRPr="00540E22">
        <w:rPr>
          <w:rFonts w:ascii="Times New Roman" w:hAnsi="Times New Roman" w:cs="Times New Roman"/>
          <w:sz w:val="28"/>
          <w:szCs w:val="28"/>
        </w:rPr>
        <w:t>Триангуляція</w:t>
      </w:r>
      <w:proofErr w:type="spellEnd"/>
      <w:r w:rsidR="00540E22" w:rsidRPr="00540E22">
        <w:rPr>
          <w:rFonts w:ascii="Times New Roman" w:hAnsi="Times New Roman" w:cs="Times New Roman"/>
          <w:sz w:val="28"/>
          <w:szCs w:val="28"/>
        </w:rPr>
        <w:t xml:space="preserve"> даних забезпечує валідність.</w:t>
      </w:r>
    </w:p>
    <w:p w14:paraId="4DCEB744" w14:textId="77777777" w:rsidR="00162FB4" w:rsidRPr="00162FB4" w:rsidRDefault="00162FB4" w:rsidP="00162F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FB4">
        <w:rPr>
          <w:rFonts w:ascii="Times New Roman" w:hAnsi="Times New Roman" w:cs="Times New Roman"/>
          <w:sz w:val="28"/>
          <w:szCs w:val="28"/>
        </w:rPr>
        <w:t xml:space="preserve">У роботі застосовано трикомпонентну методологію: супутникову радіометрію VIIRS (аналіз нічного освітлення у 2021 та 2026 роках), оцінювання </w:t>
      </w:r>
      <w:r w:rsidRPr="00162FB4">
        <w:rPr>
          <w:rFonts w:ascii="Times New Roman" w:hAnsi="Times New Roman" w:cs="Times New Roman"/>
          <w:sz w:val="28"/>
          <w:szCs w:val="28"/>
        </w:rPr>
        <w:lastRenderedPageBreak/>
        <w:t xml:space="preserve">за шкалою </w:t>
      </w:r>
      <w:proofErr w:type="spellStart"/>
      <w:r w:rsidRPr="00162FB4">
        <w:rPr>
          <w:rFonts w:ascii="Times New Roman" w:hAnsi="Times New Roman" w:cs="Times New Roman"/>
          <w:sz w:val="28"/>
          <w:szCs w:val="28"/>
        </w:rPr>
        <w:t>Бортля</w:t>
      </w:r>
      <w:proofErr w:type="spellEnd"/>
      <w:r w:rsidRPr="00162FB4">
        <w:rPr>
          <w:rFonts w:ascii="Times New Roman" w:hAnsi="Times New Roman" w:cs="Times New Roman"/>
          <w:sz w:val="28"/>
          <w:szCs w:val="28"/>
        </w:rPr>
        <w:t xml:space="preserve"> та аналіз виробничої статистики підприємства. Для встановлення взаємозв’язків використано закон </w:t>
      </w:r>
      <w:proofErr w:type="spellStart"/>
      <w:r w:rsidRPr="00162FB4">
        <w:rPr>
          <w:rFonts w:ascii="Times New Roman" w:hAnsi="Times New Roman" w:cs="Times New Roman"/>
          <w:sz w:val="28"/>
          <w:szCs w:val="28"/>
        </w:rPr>
        <w:t>Бугера</w:t>
      </w:r>
      <w:proofErr w:type="spellEnd"/>
      <w:r w:rsidRPr="00162FB4">
        <w:rPr>
          <w:rFonts w:ascii="Times New Roman" w:hAnsi="Times New Roman" w:cs="Times New Roman"/>
          <w:sz w:val="28"/>
          <w:szCs w:val="28"/>
        </w:rPr>
        <w:t>–Ламберта–Бера, що описує ослаблення світла в середовищі. Поєднання незалежних джерел забезпечило валідність результатів.</w:t>
      </w:r>
    </w:p>
    <w:p w14:paraId="0E5990DC" w14:textId="77777777" w:rsidR="00162FB4" w:rsidRPr="00162FB4" w:rsidRDefault="00162FB4" w:rsidP="00162F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FB4">
        <w:rPr>
          <w:rFonts w:ascii="Times New Roman" w:hAnsi="Times New Roman" w:cs="Times New Roman"/>
          <w:sz w:val="28"/>
          <w:szCs w:val="28"/>
        </w:rPr>
        <w:t xml:space="preserve">Аналіз супутникових знімків показав суттєву трансформацію світлової сигнатури міста. У 2021 році спостерігалося інтенсивне та рівномірне нічне випромінювання з чітко вираженими промисловими зонами та транспортними магістралями. Рівень світлового забруднення відповідав 8–9 класу за шкалою </w:t>
      </w:r>
      <w:proofErr w:type="spellStart"/>
      <w:r w:rsidRPr="00162FB4">
        <w:rPr>
          <w:rFonts w:ascii="Times New Roman" w:hAnsi="Times New Roman" w:cs="Times New Roman"/>
          <w:sz w:val="28"/>
          <w:szCs w:val="28"/>
        </w:rPr>
        <w:t>Бортля</w:t>
      </w:r>
      <w:proofErr w:type="spellEnd"/>
      <w:r w:rsidRPr="00162FB4">
        <w:rPr>
          <w:rFonts w:ascii="Times New Roman" w:hAnsi="Times New Roman" w:cs="Times New Roman"/>
          <w:sz w:val="28"/>
          <w:szCs w:val="28"/>
        </w:rPr>
        <w:t>, що характерно для великих індустріальних центрів із високою концентрацією аерозолів.</w:t>
      </w:r>
    </w:p>
    <w:p w14:paraId="1D1703A4" w14:textId="77777777" w:rsidR="00162FB4" w:rsidRPr="00162FB4" w:rsidRDefault="00162FB4" w:rsidP="00162F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FB4">
        <w:rPr>
          <w:rFonts w:ascii="Times New Roman" w:hAnsi="Times New Roman" w:cs="Times New Roman"/>
          <w:sz w:val="28"/>
          <w:szCs w:val="28"/>
        </w:rPr>
        <w:t>У 2026 році зафіксовано різке зменшення інтенсивності нічного світіння на 65–75 %. Найбільше згасання відбулося на периферії та вздовж транспортних артерій. Промисловий майданчик підприємства зберігає світіння, проте його яскравість і просторова щільність зменшилися на 40–50 %. Клас світлового забруднення покращився до 5–6, що свідчить про підвищення прозорості атмосфери.</w:t>
      </w:r>
    </w:p>
    <w:p w14:paraId="16F37B81" w14:textId="77777777" w:rsidR="00162FB4" w:rsidRPr="00162FB4" w:rsidRDefault="00162FB4" w:rsidP="00162F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FB4">
        <w:rPr>
          <w:rFonts w:ascii="Times New Roman" w:hAnsi="Times New Roman" w:cs="Times New Roman"/>
          <w:sz w:val="28"/>
          <w:szCs w:val="28"/>
        </w:rPr>
        <w:t>Встановлено причинно-наслідковий зв’язок між змінами світлової сигнатури та промисловою активністю. Скорочення виробництва сталі на 65,7 % і чавуну на 52,5 % супроводжувалося зменшенням технологічного освітлення та викидів аерозолів, які раніше спричиняли розсіювання світла і формування «світлового купола». Додатковим чинником стало впровадження режиму світломаскування.</w:t>
      </w:r>
    </w:p>
    <w:p w14:paraId="15D5BDF0" w14:textId="77777777" w:rsidR="00162FB4" w:rsidRPr="00162FB4" w:rsidRDefault="00162FB4" w:rsidP="00162F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FB4">
        <w:rPr>
          <w:rFonts w:ascii="Times New Roman" w:hAnsi="Times New Roman" w:cs="Times New Roman"/>
          <w:sz w:val="28"/>
          <w:szCs w:val="28"/>
        </w:rPr>
        <w:t xml:space="preserve">Коефіцієнт кореляції між рівнем промислового виробництва та яскравістю нічного неба перевищує 0,8, що підтверджує тісний зв’язок між цими показниками. Доведено, що навіть за умов обмеженого освітлення основним джерелом залишкової </w:t>
      </w:r>
      <w:proofErr w:type="spellStart"/>
      <w:r w:rsidRPr="00162FB4">
        <w:rPr>
          <w:rFonts w:ascii="Times New Roman" w:hAnsi="Times New Roman" w:cs="Times New Roman"/>
          <w:sz w:val="28"/>
          <w:szCs w:val="28"/>
        </w:rPr>
        <w:t>засвітки</w:t>
      </w:r>
      <w:proofErr w:type="spellEnd"/>
      <w:r w:rsidRPr="00162FB4">
        <w:rPr>
          <w:rFonts w:ascii="Times New Roman" w:hAnsi="Times New Roman" w:cs="Times New Roman"/>
          <w:sz w:val="28"/>
          <w:szCs w:val="28"/>
        </w:rPr>
        <w:t xml:space="preserve"> є промисловий смог (частинки PM2.5 та PM10), який підсилює ефект розсіювання світла.</w:t>
      </w:r>
    </w:p>
    <w:p w14:paraId="43E44AE6" w14:textId="77777777" w:rsidR="00162FB4" w:rsidRPr="00162FB4" w:rsidRDefault="00162FB4" w:rsidP="00162F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FB4">
        <w:rPr>
          <w:rFonts w:ascii="Times New Roman" w:hAnsi="Times New Roman" w:cs="Times New Roman"/>
          <w:sz w:val="28"/>
          <w:szCs w:val="28"/>
        </w:rPr>
        <w:t xml:space="preserve">Наукова новизна роботи полягає у вперше здійсненій кількісній оцінці змін світлової сигнатури окремого металургійного підприємства України в умовах воєнного стану. Запропоновано метод дистанційної діагностики промислової </w:t>
      </w:r>
      <w:r w:rsidRPr="00162FB4">
        <w:rPr>
          <w:rFonts w:ascii="Times New Roman" w:hAnsi="Times New Roman" w:cs="Times New Roman"/>
          <w:sz w:val="28"/>
          <w:szCs w:val="28"/>
        </w:rPr>
        <w:lastRenderedPageBreak/>
        <w:t>активності на основі супутникових даних, що не потребує наземних спостережень.</w:t>
      </w:r>
    </w:p>
    <w:p w14:paraId="281A2190" w14:textId="77777777" w:rsidR="00162FB4" w:rsidRPr="00162FB4" w:rsidRDefault="00162FB4" w:rsidP="00162F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FB4">
        <w:rPr>
          <w:rFonts w:ascii="Times New Roman" w:hAnsi="Times New Roman" w:cs="Times New Roman"/>
          <w:sz w:val="28"/>
          <w:szCs w:val="28"/>
        </w:rPr>
        <w:t>Практичне значення дослідження полягає у можливості використання отриманих результатів для екологічного моніторингу, освітніх STEM-проєктів та оцінки впливу промисловості на довкілля. Доведено, що астрономічні спостереження можуть ефективно застосовуватися як інструмент аналізу екологічного стану урбанізованих територій.</w:t>
      </w:r>
    </w:p>
    <w:p w14:paraId="7AACE315" w14:textId="77777777" w:rsidR="00913770" w:rsidRPr="004D7626" w:rsidRDefault="00913770" w:rsidP="004D76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3770" w:rsidRPr="004D7626">
      <w:headerReference w:type="default" r:id="rId7"/>
      <w:pgSz w:w="11906" w:h="16838"/>
      <w:pgMar w:top="850" w:right="850" w:bottom="850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3E775" w14:textId="77777777" w:rsidR="003C51DB" w:rsidRDefault="003C51DB">
      <w:pPr>
        <w:spacing w:after="0" w:line="240" w:lineRule="auto"/>
      </w:pPr>
      <w:r>
        <w:separator/>
      </w:r>
    </w:p>
  </w:endnote>
  <w:endnote w:type="continuationSeparator" w:id="0">
    <w:p w14:paraId="4E20230C" w14:textId="77777777" w:rsidR="003C51DB" w:rsidRDefault="003C5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A7539" w14:textId="77777777" w:rsidR="003C51DB" w:rsidRDefault="003C51D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594E7FF" w14:textId="77777777" w:rsidR="003C51DB" w:rsidRDefault="003C5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54489566"/>
      <w:docPartObj>
        <w:docPartGallery w:val="Page Numbers (Top of Page)"/>
        <w:docPartUnique/>
      </w:docPartObj>
    </w:sdtPr>
    <w:sdtEndPr>
      <w:rPr>
        <w:rFonts w:asciiTheme="majorBidi" w:hAnsiTheme="majorBidi" w:cstheme="majorBidi"/>
        <w:sz w:val="24"/>
        <w:szCs w:val="24"/>
      </w:rPr>
    </w:sdtEndPr>
    <w:sdtContent>
      <w:p w14:paraId="3AAF5503" w14:textId="5E3C41F7" w:rsidR="003B0108" w:rsidRPr="003B0108" w:rsidRDefault="003B0108">
        <w:pPr>
          <w:pStyle w:val="af1"/>
          <w:jc w:val="right"/>
          <w:rPr>
            <w:rFonts w:asciiTheme="majorBidi" w:hAnsiTheme="majorBidi" w:cstheme="majorBidi"/>
            <w:sz w:val="24"/>
            <w:szCs w:val="24"/>
          </w:rPr>
        </w:pPr>
        <w:r w:rsidRPr="003B0108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3B0108">
          <w:rPr>
            <w:rFonts w:asciiTheme="majorBidi" w:hAnsiTheme="majorBidi" w:cstheme="majorBidi"/>
            <w:sz w:val="24"/>
            <w:szCs w:val="24"/>
          </w:rPr>
          <w:instrText>PAGE   \* MERGEFORMAT</w:instrText>
        </w:r>
        <w:r w:rsidRPr="003B0108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3B0108">
          <w:rPr>
            <w:rFonts w:asciiTheme="majorBidi" w:hAnsiTheme="majorBidi" w:cstheme="majorBidi"/>
            <w:sz w:val="24"/>
            <w:szCs w:val="24"/>
          </w:rPr>
          <w:t>2</w:t>
        </w:r>
        <w:r w:rsidRPr="003B0108">
          <w:rPr>
            <w:rFonts w:asciiTheme="majorBidi" w:hAnsiTheme="majorBidi" w:cstheme="majorBidi"/>
            <w:sz w:val="24"/>
            <w:szCs w:val="24"/>
          </w:rPr>
          <w:fldChar w:fldCharType="end"/>
        </w:r>
      </w:p>
    </w:sdtContent>
  </w:sdt>
  <w:p w14:paraId="2B95B34A" w14:textId="77777777" w:rsidR="003B0108" w:rsidRDefault="003B0108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B36CB"/>
    <w:multiLevelType w:val="multilevel"/>
    <w:tmpl w:val="94FE4594"/>
    <w:lvl w:ilvl="0">
      <w:numFmt w:val="bullet"/>
      <w:lvlText w:val="•"/>
      <w:lvlJc w:val="left"/>
      <w:pPr>
        <w:ind w:left="720" w:hanging="360"/>
      </w:pPr>
      <w:rPr>
        <w:rFonts w:ascii="Times New Roman" w:hAnsi="Times New Roman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/>
      </w:rPr>
    </w:lvl>
  </w:abstractNum>
  <w:abstractNum w:abstractNumId="1" w15:restartNumberingAfterBreak="0">
    <w:nsid w:val="0F4A32DD"/>
    <w:multiLevelType w:val="multilevel"/>
    <w:tmpl w:val="26A4E894"/>
    <w:lvl w:ilvl="0">
      <w:numFmt w:val="bullet"/>
      <w:lvlText w:val="•"/>
      <w:lvlJc w:val="left"/>
      <w:pPr>
        <w:ind w:left="720" w:hanging="360"/>
      </w:pPr>
      <w:rPr>
        <w:rFonts w:ascii="Arial" w:hAnsi="Arial"/>
      </w:rPr>
    </w:lvl>
    <w:lvl w:ilvl="1">
      <w:numFmt w:val="bullet"/>
      <w:lvlText w:val="•"/>
      <w:lvlJc w:val="left"/>
      <w:pPr>
        <w:ind w:left="1440" w:hanging="360"/>
      </w:pPr>
      <w:rPr>
        <w:rFonts w:ascii="Arial" w:hAnsi="Arial"/>
      </w:rPr>
    </w:lvl>
    <w:lvl w:ilvl="2">
      <w:numFmt w:val="bullet"/>
      <w:lvlText w:val="•"/>
      <w:lvlJc w:val="left"/>
      <w:pPr>
        <w:ind w:left="2160" w:hanging="360"/>
      </w:pPr>
      <w:rPr>
        <w:rFonts w:ascii="Arial" w:hAnsi="Arial"/>
      </w:rPr>
    </w:lvl>
    <w:lvl w:ilvl="3">
      <w:numFmt w:val="bullet"/>
      <w:lvlText w:val="•"/>
      <w:lvlJc w:val="left"/>
      <w:pPr>
        <w:ind w:left="2880" w:hanging="360"/>
      </w:pPr>
      <w:rPr>
        <w:rFonts w:ascii="Arial" w:hAnsi="Arial"/>
      </w:rPr>
    </w:lvl>
    <w:lvl w:ilvl="4">
      <w:numFmt w:val="bullet"/>
      <w:lvlText w:val="•"/>
      <w:lvlJc w:val="left"/>
      <w:pPr>
        <w:ind w:left="3600" w:hanging="360"/>
      </w:pPr>
      <w:rPr>
        <w:rFonts w:ascii="Arial" w:hAnsi="Arial"/>
      </w:rPr>
    </w:lvl>
    <w:lvl w:ilvl="5">
      <w:numFmt w:val="bullet"/>
      <w:lvlText w:val="•"/>
      <w:lvlJc w:val="left"/>
      <w:pPr>
        <w:ind w:left="4320" w:hanging="360"/>
      </w:pPr>
      <w:rPr>
        <w:rFonts w:ascii="Arial" w:hAnsi="Arial"/>
      </w:rPr>
    </w:lvl>
    <w:lvl w:ilvl="6">
      <w:numFmt w:val="bullet"/>
      <w:lvlText w:val="•"/>
      <w:lvlJc w:val="left"/>
      <w:pPr>
        <w:ind w:left="5040" w:hanging="360"/>
      </w:pPr>
      <w:rPr>
        <w:rFonts w:ascii="Arial" w:hAnsi="Arial"/>
      </w:rPr>
    </w:lvl>
    <w:lvl w:ilvl="7">
      <w:numFmt w:val="bullet"/>
      <w:lvlText w:val="•"/>
      <w:lvlJc w:val="left"/>
      <w:pPr>
        <w:ind w:left="5760" w:hanging="360"/>
      </w:pPr>
      <w:rPr>
        <w:rFonts w:ascii="Arial" w:hAnsi="Arial"/>
      </w:rPr>
    </w:lvl>
    <w:lvl w:ilvl="8">
      <w:numFmt w:val="bullet"/>
      <w:lvlText w:val="•"/>
      <w:lvlJc w:val="left"/>
      <w:pPr>
        <w:ind w:left="6480" w:hanging="360"/>
      </w:pPr>
      <w:rPr>
        <w:rFonts w:ascii="Arial" w:hAnsi="Arial"/>
      </w:rPr>
    </w:lvl>
  </w:abstractNum>
  <w:abstractNum w:abstractNumId="2" w15:restartNumberingAfterBreak="0">
    <w:nsid w:val="1F1D4DAF"/>
    <w:multiLevelType w:val="multilevel"/>
    <w:tmpl w:val="D8CA6046"/>
    <w:lvl w:ilvl="0">
      <w:numFmt w:val="bullet"/>
      <w:lvlText w:val="•"/>
      <w:lvlJc w:val="left"/>
      <w:pPr>
        <w:ind w:left="720" w:hanging="360"/>
      </w:pPr>
      <w:rPr>
        <w:rFonts w:ascii="Arial" w:hAnsi="Arial"/>
      </w:rPr>
    </w:lvl>
    <w:lvl w:ilvl="1">
      <w:numFmt w:val="bullet"/>
      <w:lvlText w:val="•"/>
      <w:lvlJc w:val="left"/>
      <w:pPr>
        <w:ind w:left="1440" w:hanging="360"/>
      </w:pPr>
      <w:rPr>
        <w:rFonts w:ascii="Arial" w:hAnsi="Arial"/>
      </w:rPr>
    </w:lvl>
    <w:lvl w:ilvl="2">
      <w:numFmt w:val="bullet"/>
      <w:lvlText w:val="•"/>
      <w:lvlJc w:val="left"/>
      <w:pPr>
        <w:ind w:left="2160" w:hanging="360"/>
      </w:pPr>
      <w:rPr>
        <w:rFonts w:ascii="Arial" w:hAnsi="Arial"/>
      </w:rPr>
    </w:lvl>
    <w:lvl w:ilvl="3">
      <w:numFmt w:val="bullet"/>
      <w:lvlText w:val="•"/>
      <w:lvlJc w:val="left"/>
      <w:pPr>
        <w:ind w:left="2880" w:hanging="360"/>
      </w:pPr>
      <w:rPr>
        <w:rFonts w:ascii="Arial" w:hAnsi="Arial"/>
      </w:rPr>
    </w:lvl>
    <w:lvl w:ilvl="4">
      <w:numFmt w:val="bullet"/>
      <w:lvlText w:val="•"/>
      <w:lvlJc w:val="left"/>
      <w:pPr>
        <w:ind w:left="3600" w:hanging="360"/>
      </w:pPr>
      <w:rPr>
        <w:rFonts w:ascii="Arial" w:hAnsi="Arial"/>
      </w:rPr>
    </w:lvl>
    <w:lvl w:ilvl="5">
      <w:numFmt w:val="bullet"/>
      <w:lvlText w:val="•"/>
      <w:lvlJc w:val="left"/>
      <w:pPr>
        <w:ind w:left="4320" w:hanging="360"/>
      </w:pPr>
      <w:rPr>
        <w:rFonts w:ascii="Arial" w:hAnsi="Arial"/>
      </w:rPr>
    </w:lvl>
    <w:lvl w:ilvl="6">
      <w:numFmt w:val="bullet"/>
      <w:lvlText w:val="•"/>
      <w:lvlJc w:val="left"/>
      <w:pPr>
        <w:ind w:left="5040" w:hanging="360"/>
      </w:pPr>
      <w:rPr>
        <w:rFonts w:ascii="Arial" w:hAnsi="Arial"/>
      </w:rPr>
    </w:lvl>
    <w:lvl w:ilvl="7">
      <w:numFmt w:val="bullet"/>
      <w:lvlText w:val="•"/>
      <w:lvlJc w:val="left"/>
      <w:pPr>
        <w:ind w:left="5760" w:hanging="360"/>
      </w:pPr>
      <w:rPr>
        <w:rFonts w:ascii="Arial" w:hAnsi="Arial"/>
      </w:rPr>
    </w:lvl>
    <w:lvl w:ilvl="8">
      <w:numFmt w:val="bullet"/>
      <w:lvlText w:val="•"/>
      <w:lvlJc w:val="left"/>
      <w:pPr>
        <w:ind w:left="6480" w:hanging="360"/>
      </w:pPr>
      <w:rPr>
        <w:rFonts w:ascii="Arial" w:hAnsi="Arial"/>
      </w:rPr>
    </w:lvl>
  </w:abstractNum>
  <w:abstractNum w:abstractNumId="3" w15:restartNumberingAfterBreak="0">
    <w:nsid w:val="32F470F0"/>
    <w:multiLevelType w:val="multilevel"/>
    <w:tmpl w:val="0B78448C"/>
    <w:lvl w:ilvl="0">
      <w:numFmt w:val="bullet"/>
      <w:lvlText w:val="•"/>
      <w:lvlJc w:val="left"/>
      <w:pPr>
        <w:ind w:left="720" w:hanging="360"/>
      </w:pPr>
      <w:rPr>
        <w:rFonts w:ascii="Arial" w:hAnsi="Arial"/>
      </w:rPr>
    </w:lvl>
    <w:lvl w:ilvl="1">
      <w:numFmt w:val="bullet"/>
      <w:lvlText w:val="•"/>
      <w:lvlJc w:val="left"/>
      <w:pPr>
        <w:ind w:left="1440" w:hanging="360"/>
      </w:pPr>
      <w:rPr>
        <w:rFonts w:ascii="Arial" w:hAnsi="Arial"/>
      </w:rPr>
    </w:lvl>
    <w:lvl w:ilvl="2">
      <w:numFmt w:val="bullet"/>
      <w:lvlText w:val="•"/>
      <w:lvlJc w:val="left"/>
      <w:pPr>
        <w:ind w:left="2160" w:hanging="360"/>
      </w:pPr>
      <w:rPr>
        <w:rFonts w:ascii="Arial" w:hAnsi="Arial"/>
      </w:rPr>
    </w:lvl>
    <w:lvl w:ilvl="3">
      <w:numFmt w:val="bullet"/>
      <w:lvlText w:val="•"/>
      <w:lvlJc w:val="left"/>
      <w:pPr>
        <w:ind w:left="2880" w:hanging="360"/>
      </w:pPr>
      <w:rPr>
        <w:rFonts w:ascii="Arial" w:hAnsi="Arial"/>
      </w:rPr>
    </w:lvl>
    <w:lvl w:ilvl="4">
      <w:numFmt w:val="bullet"/>
      <w:lvlText w:val="•"/>
      <w:lvlJc w:val="left"/>
      <w:pPr>
        <w:ind w:left="3600" w:hanging="360"/>
      </w:pPr>
      <w:rPr>
        <w:rFonts w:ascii="Arial" w:hAnsi="Arial"/>
      </w:rPr>
    </w:lvl>
    <w:lvl w:ilvl="5">
      <w:numFmt w:val="bullet"/>
      <w:lvlText w:val="•"/>
      <w:lvlJc w:val="left"/>
      <w:pPr>
        <w:ind w:left="4320" w:hanging="360"/>
      </w:pPr>
      <w:rPr>
        <w:rFonts w:ascii="Arial" w:hAnsi="Arial"/>
      </w:rPr>
    </w:lvl>
    <w:lvl w:ilvl="6">
      <w:numFmt w:val="bullet"/>
      <w:lvlText w:val="•"/>
      <w:lvlJc w:val="left"/>
      <w:pPr>
        <w:ind w:left="5040" w:hanging="360"/>
      </w:pPr>
      <w:rPr>
        <w:rFonts w:ascii="Arial" w:hAnsi="Arial"/>
      </w:rPr>
    </w:lvl>
    <w:lvl w:ilvl="7">
      <w:numFmt w:val="bullet"/>
      <w:lvlText w:val="•"/>
      <w:lvlJc w:val="left"/>
      <w:pPr>
        <w:ind w:left="5760" w:hanging="360"/>
      </w:pPr>
      <w:rPr>
        <w:rFonts w:ascii="Arial" w:hAnsi="Arial"/>
      </w:rPr>
    </w:lvl>
    <w:lvl w:ilvl="8">
      <w:numFmt w:val="bullet"/>
      <w:lvlText w:val="•"/>
      <w:lvlJc w:val="left"/>
      <w:pPr>
        <w:ind w:left="6480" w:hanging="360"/>
      </w:pPr>
      <w:rPr>
        <w:rFonts w:ascii="Arial" w:hAnsi="Arial"/>
      </w:rPr>
    </w:lvl>
  </w:abstractNum>
  <w:abstractNum w:abstractNumId="4" w15:restartNumberingAfterBreak="0">
    <w:nsid w:val="6CCC133E"/>
    <w:multiLevelType w:val="multilevel"/>
    <w:tmpl w:val="D4C4EF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440" w:hanging="360"/>
      </w:p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num w:numId="1" w16cid:durableId="1752696793">
    <w:abstractNumId w:val="0"/>
  </w:num>
  <w:num w:numId="2" w16cid:durableId="1961833416">
    <w:abstractNumId w:val="2"/>
  </w:num>
  <w:num w:numId="3" w16cid:durableId="447092520">
    <w:abstractNumId w:val="1"/>
  </w:num>
  <w:num w:numId="4" w16cid:durableId="300113308">
    <w:abstractNumId w:val="3"/>
  </w:num>
  <w:num w:numId="5" w16cid:durableId="20297470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9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13770"/>
    <w:rsid w:val="00162FB4"/>
    <w:rsid w:val="003B0108"/>
    <w:rsid w:val="003C51DB"/>
    <w:rsid w:val="004D7626"/>
    <w:rsid w:val="00540E22"/>
    <w:rsid w:val="0058239B"/>
    <w:rsid w:val="00913770"/>
    <w:rsid w:val="009A7A69"/>
    <w:rsid w:val="00A6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CE2B3"/>
  <w15:docId w15:val="{B0378993-3E21-4BFA-A7DB-FB037EA53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kern w:val="3"/>
        <w:sz w:val="22"/>
        <w:szCs w:val="22"/>
        <w:lang w:val="uk-UA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 w:cs="Times New Roman"/>
      <w:color w:val="2F5496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 w:cs="Times New Roman"/>
      <w:color w:val="2F5496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 w:cs="Times New Roman"/>
      <w:i/>
      <w:iCs/>
      <w:color w:val="2F549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 w:cs="Times New Roman"/>
      <w:color w:val="2F549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 w:cs="Times New Roman"/>
      <w:i/>
      <w:iCs/>
      <w:color w:val="595959"/>
    </w:rPr>
  </w:style>
  <w:style w:type="paragraph" w:styleId="7">
    <w:name w:val="heading 7"/>
    <w:basedOn w:val="a"/>
    <w:next w:val="a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8">
    <w:name w:val="heading 8"/>
    <w:basedOn w:val="a"/>
    <w:next w:val="a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9">
    <w:name w:val="heading 9"/>
    <w:basedOn w:val="a"/>
    <w:next w:val="a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20">
    <w:name w:val="Заголовок 2 Знак"/>
    <w:basedOn w:val="a0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30">
    <w:name w:val="Заголовок 3 Знак"/>
    <w:basedOn w:val="a0"/>
    <w:rPr>
      <w:rFonts w:eastAsia="Times New Roman" w:cs="Times New Roman"/>
      <w:color w:val="2F5496"/>
      <w:sz w:val="28"/>
      <w:szCs w:val="28"/>
    </w:rPr>
  </w:style>
  <w:style w:type="character" w:customStyle="1" w:styleId="40">
    <w:name w:val="Заголовок 4 Знак"/>
    <w:basedOn w:val="a0"/>
    <w:rPr>
      <w:rFonts w:eastAsia="Times New Roman" w:cs="Times New Roman"/>
      <w:i/>
      <w:iCs/>
      <w:color w:val="2F5496"/>
    </w:rPr>
  </w:style>
  <w:style w:type="character" w:customStyle="1" w:styleId="50">
    <w:name w:val="Заголовок 5 Знак"/>
    <w:basedOn w:val="a0"/>
    <w:rPr>
      <w:rFonts w:eastAsia="Times New Roman" w:cs="Times New Roman"/>
      <w:color w:val="2F5496"/>
    </w:rPr>
  </w:style>
  <w:style w:type="character" w:customStyle="1" w:styleId="60">
    <w:name w:val="Заголовок 6 Знак"/>
    <w:basedOn w:val="a0"/>
    <w:rPr>
      <w:rFonts w:eastAsia="Times New Roman" w:cs="Times New Roman"/>
      <w:i/>
      <w:iCs/>
      <w:color w:val="595959"/>
    </w:rPr>
  </w:style>
  <w:style w:type="character" w:customStyle="1" w:styleId="70">
    <w:name w:val="Заголовок 7 Знак"/>
    <w:basedOn w:val="a0"/>
    <w:rPr>
      <w:rFonts w:eastAsia="Times New Roman" w:cs="Times New Roman"/>
      <w:color w:val="595959"/>
    </w:rPr>
  </w:style>
  <w:style w:type="character" w:customStyle="1" w:styleId="80">
    <w:name w:val="Заголовок 8 Знак"/>
    <w:basedOn w:val="a0"/>
    <w:rPr>
      <w:rFonts w:eastAsia="Times New Roman" w:cs="Times New Roman"/>
      <w:i/>
      <w:iCs/>
      <w:color w:val="272727"/>
    </w:rPr>
  </w:style>
  <w:style w:type="character" w:customStyle="1" w:styleId="90">
    <w:name w:val="Заголовок 9 Знак"/>
    <w:basedOn w:val="a0"/>
    <w:rPr>
      <w:rFonts w:eastAsia="Times New Roman" w:cs="Times New Roman"/>
      <w:color w:val="272727"/>
    </w:rPr>
  </w:style>
  <w:style w:type="paragraph" w:styleId="a3">
    <w:name w:val="Title"/>
    <w:basedOn w:val="a"/>
    <w:next w:val="a"/>
    <w:uiPriority w:val="10"/>
    <w:qFormat/>
    <w:pPr>
      <w:spacing w:after="80" w:line="240" w:lineRule="auto"/>
      <w:contextualSpacing/>
    </w:pPr>
    <w:rPr>
      <w:rFonts w:ascii="Calibri Light" w:eastAsia="Times New Roman" w:hAnsi="Calibri Light" w:cs="Times New Roman"/>
      <w:spacing w:val="-10"/>
      <w:sz w:val="56"/>
      <w:szCs w:val="56"/>
    </w:rPr>
  </w:style>
  <w:style w:type="character" w:customStyle="1" w:styleId="a4">
    <w:name w:val="Назва Знак"/>
    <w:basedOn w:val="a0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a5">
    <w:name w:val="Subtitle"/>
    <w:basedOn w:val="a"/>
    <w:next w:val="a"/>
    <w:uiPriority w:val="11"/>
    <w:qFormat/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a6">
    <w:name w:val="Підзаголовок Знак"/>
    <w:basedOn w:val="a0"/>
    <w:rPr>
      <w:rFonts w:eastAsia="Times New Roman" w:cs="Times New Roman"/>
      <w:color w:val="595959"/>
      <w:spacing w:val="15"/>
      <w:sz w:val="28"/>
      <w:szCs w:val="28"/>
    </w:rPr>
  </w:style>
  <w:style w:type="paragraph" w:styleId="a7">
    <w:name w:val="Quote"/>
    <w:basedOn w:val="a"/>
    <w:next w:val="a"/>
    <w:pPr>
      <w:spacing w:before="160"/>
      <w:jc w:val="center"/>
    </w:pPr>
    <w:rPr>
      <w:i/>
      <w:iCs/>
      <w:color w:val="404040"/>
    </w:rPr>
  </w:style>
  <w:style w:type="character" w:customStyle="1" w:styleId="a8">
    <w:name w:val="Цитата Знак"/>
    <w:basedOn w:val="a0"/>
    <w:rPr>
      <w:i/>
      <w:iCs/>
      <w:color w:val="404040"/>
    </w:rPr>
  </w:style>
  <w:style w:type="paragraph" w:styleId="a9">
    <w:name w:val="List Paragraph"/>
    <w:basedOn w:val="a"/>
    <w:pPr>
      <w:ind w:left="720"/>
      <w:contextualSpacing/>
    </w:pPr>
  </w:style>
  <w:style w:type="character" w:styleId="aa">
    <w:name w:val="Intense Emphasis"/>
    <w:basedOn w:val="a0"/>
    <w:rPr>
      <w:i/>
      <w:iCs/>
      <w:color w:val="2F5496"/>
    </w:rPr>
  </w:style>
  <w:style w:type="paragraph" w:styleId="ab">
    <w:name w:val="Intense Quote"/>
    <w:basedOn w:val="a"/>
    <w:next w:val="a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ac">
    <w:name w:val="Насичена цитата Знак"/>
    <w:basedOn w:val="a0"/>
    <w:rPr>
      <w:i/>
      <w:iCs/>
      <w:color w:val="2F5496"/>
    </w:rPr>
  </w:style>
  <w:style w:type="character" w:styleId="ad">
    <w:name w:val="Intense Reference"/>
    <w:basedOn w:val="a0"/>
    <w:rPr>
      <w:b/>
      <w:bCs/>
      <w:smallCaps/>
      <w:color w:val="2F5496"/>
      <w:spacing w:val="5"/>
    </w:rPr>
  </w:style>
  <w:style w:type="paragraph" w:styleId="ae">
    <w:name w:val="Normal (Web)"/>
    <w:basedOn w:val="a"/>
    <w:uiPriority w:val="99"/>
    <w:pPr>
      <w:spacing w:before="100" w:after="10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</w:rPr>
  </w:style>
  <w:style w:type="character" w:styleId="af">
    <w:name w:val="Hyperlink"/>
    <w:basedOn w:val="a0"/>
    <w:rPr>
      <w:color w:val="0563C1"/>
      <w:u w:val="single"/>
    </w:rPr>
  </w:style>
  <w:style w:type="character" w:styleId="af0">
    <w:name w:val="Unresolved Mention"/>
    <w:basedOn w:val="a0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unhideWhenUsed/>
    <w:rsid w:val="003B0108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2">
    <w:name w:val="Верхній колонтитул Знак"/>
    <w:basedOn w:val="a0"/>
    <w:link w:val="af1"/>
    <w:uiPriority w:val="99"/>
    <w:rsid w:val="003B0108"/>
  </w:style>
  <w:style w:type="paragraph" w:styleId="af3">
    <w:name w:val="footer"/>
    <w:basedOn w:val="a"/>
    <w:link w:val="af4"/>
    <w:uiPriority w:val="99"/>
    <w:unhideWhenUsed/>
    <w:rsid w:val="003B0108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4">
    <w:name w:val="Нижній колонтитул Знак"/>
    <w:basedOn w:val="a0"/>
    <w:link w:val="af3"/>
    <w:uiPriority w:val="99"/>
    <w:rsid w:val="003B01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464</Words>
  <Characters>3388</Characters>
  <Application>Microsoft Office Word</Application>
  <DocSecurity>0</DocSecurity>
  <Lines>67</Lines>
  <Paragraphs>25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Світлана Воробйова</dc:creator>
  <dc:description/>
  <cp:lastModifiedBy>Світлана Воробйова</cp:lastModifiedBy>
  <cp:revision>6</cp:revision>
  <dcterms:created xsi:type="dcterms:W3CDTF">2026-04-23T12:39:00Z</dcterms:created>
  <dcterms:modified xsi:type="dcterms:W3CDTF">2026-04-23T12:46:00Z</dcterms:modified>
</cp:coreProperties>
</file>