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Всеукраїнський інтерактивний конкурс «МАН-Юніор Дослідник»</w:t>
      </w:r>
    </w:p>
    <w:p w:rsidR="00000000" w:rsidDel="00000000" w:rsidP="00000000" w:rsidRDefault="00000000" w:rsidRPr="00000000" w14:paraId="00000002">
      <w:pPr>
        <w:spacing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Номінація «Історик-Юніор» </w:t>
      </w:r>
    </w:p>
    <w:p w:rsidR="00000000" w:rsidDel="00000000" w:rsidP="00000000" w:rsidRDefault="00000000" w:rsidRPr="00000000" w14:paraId="00000003">
      <w:pPr>
        <w:spacing w:line="240" w:lineRule="auto"/>
        <w:jc w:val="cente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4">
      <w:pPr>
        <w:spacing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Тези до проєкту</w:t>
      </w:r>
    </w:p>
    <w:p w:rsidR="00000000" w:rsidDel="00000000" w:rsidP="00000000" w:rsidRDefault="00000000" w:rsidRPr="00000000" w14:paraId="00000005">
      <w:pPr>
        <w:spacing w:after="240" w:before="24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Тема:</w:t>
      </w:r>
      <w:r w:rsidDel="00000000" w:rsidR="00000000" w:rsidRPr="00000000">
        <w:rPr>
          <w:rFonts w:ascii="Times New Roman" w:cs="Times New Roman" w:eastAsia="Times New Roman" w:hAnsi="Times New Roman"/>
          <w:sz w:val="28"/>
          <w:szCs w:val="28"/>
          <w:rtl w:val="0"/>
        </w:rPr>
        <w:t xml:space="preserve"> Побутова лексика села Брустури як відображення багатовікових українсько-румунсько-угорсько-німецьких мовних контактів (на прикладі назв кухонного начиння)</w:t>
      </w:r>
    </w:p>
    <w:p w:rsidR="00000000" w:rsidDel="00000000" w:rsidP="00000000" w:rsidRDefault="00000000" w:rsidRPr="00000000" w14:paraId="00000006">
      <w:pPr>
        <w:spacing w:after="240" w:before="24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Виконавець:</w:t>
      </w:r>
      <w:r w:rsidDel="00000000" w:rsidR="00000000" w:rsidRPr="00000000">
        <w:rPr>
          <w:rFonts w:ascii="Times New Roman" w:cs="Times New Roman" w:eastAsia="Times New Roman" w:hAnsi="Times New Roman"/>
          <w:sz w:val="28"/>
          <w:szCs w:val="28"/>
          <w:rtl w:val="0"/>
        </w:rPr>
        <w:t xml:space="preserve"> Онофрій Богдана, учениця 10 класу Брустурянського ОЗЗСО І-ІІІ ступенів Усть-Чорнянської селищної ради Закарпатської області</w:t>
      </w:r>
    </w:p>
    <w:p w:rsidR="00000000" w:rsidDel="00000000" w:rsidP="00000000" w:rsidRDefault="00000000" w:rsidRPr="00000000" w14:paraId="00000007">
      <w:pPr>
        <w:spacing w:after="240" w:before="24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Науковий керівник:</w:t>
      </w:r>
      <w:r w:rsidDel="00000000" w:rsidR="00000000" w:rsidRPr="00000000">
        <w:rPr>
          <w:rFonts w:ascii="Times New Roman" w:cs="Times New Roman" w:eastAsia="Times New Roman" w:hAnsi="Times New Roman"/>
          <w:sz w:val="28"/>
          <w:szCs w:val="28"/>
          <w:rtl w:val="0"/>
        </w:rPr>
        <w:t xml:space="preserve"> Шолтіс Мирослава Василівна, практичний психолог Брустурянського ОЗЗСО І-ІІІ ступенів Усть-Чорнянської селищної ради Закарпатської області</w:t>
      </w:r>
    </w:p>
    <w:p w:rsidR="00000000" w:rsidDel="00000000" w:rsidP="00000000" w:rsidRDefault="00000000" w:rsidRPr="00000000" w14:paraId="00000008">
      <w:pPr>
        <w:spacing w:after="240" w:before="24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Мета дослідження:</w:t>
      </w:r>
      <w:r w:rsidDel="00000000" w:rsidR="00000000" w:rsidRPr="00000000">
        <w:rPr>
          <w:rFonts w:ascii="Times New Roman" w:cs="Times New Roman" w:eastAsia="Times New Roman" w:hAnsi="Times New Roman"/>
          <w:sz w:val="28"/>
          <w:szCs w:val="28"/>
          <w:rtl w:val="0"/>
        </w:rPr>
        <w:t xml:space="preserve"> на основі аналізу назв кухонного начиння в говірці села Брустури виявити, пояснити походження та систематизувати лексичні запозичення румунського, угорського та німецького походження.</w:t>
      </w:r>
    </w:p>
    <w:p w:rsidR="00000000" w:rsidDel="00000000" w:rsidP="00000000" w:rsidRDefault="00000000" w:rsidRPr="00000000" w14:paraId="00000009">
      <w:pPr>
        <w:spacing w:after="240" w:before="240" w:line="240" w:lineRule="auto"/>
        <w:jc w:val="both"/>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Завдання дослідження:</w:t>
      </w:r>
    </w:p>
    <w:p w:rsidR="00000000" w:rsidDel="00000000" w:rsidP="00000000" w:rsidRDefault="00000000" w:rsidRPr="00000000" w14:paraId="0000000A">
      <w:pPr>
        <w:numPr>
          <w:ilvl w:val="0"/>
          <w:numId w:val="1"/>
        </w:numPr>
        <w:spacing w:after="0" w:afterAutospacing="0" w:before="240" w:line="240"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сформувати реєстр назв кухонного начиння, що функціонують у мовленні мешканців села Брустури;</w:t>
      </w:r>
    </w:p>
    <w:p w:rsidR="00000000" w:rsidDel="00000000" w:rsidP="00000000" w:rsidRDefault="00000000" w:rsidRPr="00000000" w14:paraId="0000000B">
      <w:pPr>
        <w:numPr>
          <w:ilvl w:val="0"/>
          <w:numId w:val="1"/>
        </w:numPr>
        <w:spacing w:after="0" w:afterAutospacing="0" w:before="0" w:beforeAutospacing="0" w:line="240"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здійснити етимологічний аналіз зібраного матеріалу для розмежування питомої слов’янської лексики та запозичень;</w:t>
      </w:r>
    </w:p>
    <w:p w:rsidR="00000000" w:rsidDel="00000000" w:rsidP="00000000" w:rsidRDefault="00000000" w:rsidRPr="00000000" w14:paraId="0000000C">
      <w:pPr>
        <w:numPr>
          <w:ilvl w:val="0"/>
          <w:numId w:val="1"/>
        </w:numPr>
        <w:spacing w:after="0" w:afterAutospacing="0" w:before="0" w:beforeAutospacing="0" w:line="240"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визначити історико-культурні чинники, що сприяли проникненню іншомовної лексики в побут мешканців;</w:t>
      </w:r>
    </w:p>
    <w:p w:rsidR="00000000" w:rsidDel="00000000" w:rsidP="00000000" w:rsidRDefault="00000000" w:rsidRPr="00000000" w14:paraId="0000000D">
      <w:pPr>
        <w:numPr>
          <w:ilvl w:val="0"/>
          <w:numId w:val="1"/>
        </w:numPr>
        <w:spacing w:after="240" w:before="0" w:beforeAutospacing="0" w:line="240"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укласти короткий тематичний словник назв кухонного начиння села Брустури.</w:t>
      </w:r>
    </w:p>
    <w:p w:rsidR="00000000" w:rsidDel="00000000" w:rsidP="00000000" w:rsidRDefault="00000000" w:rsidRPr="00000000" w14:paraId="0000000E">
      <w:pPr>
        <w:spacing w:after="240" w:before="24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Об’єкт дослідження:</w:t>
      </w:r>
      <w:r w:rsidDel="00000000" w:rsidR="00000000" w:rsidRPr="00000000">
        <w:rPr>
          <w:rFonts w:ascii="Times New Roman" w:cs="Times New Roman" w:eastAsia="Times New Roman" w:hAnsi="Times New Roman"/>
          <w:sz w:val="28"/>
          <w:szCs w:val="28"/>
          <w:rtl w:val="0"/>
        </w:rPr>
        <w:t xml:space="preserve"> побутова лексика говірки села Брустури Тячівського району Закарпатської області.</w:t>
      </w:r>
    </w:p>
    <w:p w:rsidR="00000000" w:rsidDel="00000000" w:rsidP="00000000" w:rsidRDefault="00000000" w:rsidRPr="00000000" w14:paraId="0000000F">
      <w:pPr>
        <w:spacing w:after="240" w:before="24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Предмет дослідження:</w:t>
      </w:r>
      <w:r w:rsidDel="00000000" w:rsidR="00000000" w:rsidRPr="00000000">
        <w:rPr>
          <w:rFonts w:ascii="Times New Roman" w:cs="Times New Roman" w:eastAsia="Times New Roman" w:hAnsi="Times New Roman"/>
          <w:sz w:val="28"/>
          <w:szCs w:val="28"/>
          <w:rtl w:val="0"/>
        </w:rPr>
        <w:t xml:space="preserve"> лексико-семантичні, етимологічні та структурно-граматичні особливості назв кухонного начиння, що виникли в результаті багатовікової мовної взаємодії.</w:t>
      </w:r>
    </w:p>
    <w:p w:rsidR="00000000" w:rsidDel="00000000" w:rsidP="00000000" w:rsidRDefault="00000000" w:rsidRPr="00000000" w14:paraId="00000010">
      <w:pPr>
        <w:spacing w:after="240" w:before="24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Теоретична частина.</w:t>
      </w:r>
      <w:r w:rsidDel="00000000" w:rsidR="00000000" w:rsidRPr="00000000">
        <w:rPr>
          <w:rFonts w:ascii="Times New Roman" w:cs="Times New Roman" w:eastAsia="Times New Roman" w:hAnsi="Times New Roman"/>
          <w:sz w:val="28"/>
          <w:szCs w:val="28"/>
          <w:rtl w:val="0"/>
        </w:rPr>
        <w:t xml:space="preserve"> Актуальність дослідження зумовлена необхідністю фіксації та аналізу діалектної лексики в умовах нівелювання локальних говірок під впливом літературної мови та мас-медіа. Село Брустури являє собою унікальний мікроареал, де впродовж століть відбувалася взаємодія українського, румунського, угорського та німецького етносів. </w:t>
      </w:r>
    </w:p>
    <w:p w:rsidR="00000000" w:rsidDel="00000000" w:rsidP="00000000" w:rsidRDefault="00000000" w:rsidRPr="00000000" w14:paraId="00000011">
      <w:pPr>
        <w:spacing w:after="240" w:before="240"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pacing w:after="160" w:line="240" w:lineRule="auto"/>
        <w:jc w:val="both"/>
        <w:rPr>
          <w:rFonts w:ascii="Times New Roman" w:cs="Times New Roman" w:eastAsia="Times New Roman" w:hAnsi="Times New Roman"/>
          <w:color w:val="1f1f1f"/>
          <w:sz w:val="28"/>
          <w:szCs w:val="28"/>
        </w:rPr>
      </w:pPr>
      <w:r w:rsidDel="00000000" w:rsidR="00000000" w:rsidRPr="00000000">
        <w:rPr>
          <w:rFonts w:ascii="Times New Roman" w:cs="Times New Roman" w:eastAsia="Times New Roman" w:hAnsi="Times New Roman"/>
          <w:color w:val="1f1f1f"/>
          <w:sz w:val="28"/>
          <w:szCs w:val="28"/>
          <w:rtl w:val="0"/>
        </w:rPr>
        <w:t xml:space="preserve">Особлива говірка мешканців села Брустури сформувалася завдяки тому, що село століттями було місцем зустрічі різних народів. Через перебування краю у складі Угорщини та Австро-Угорщини до мови потрапило багато нових назв, а близьке сусідство з Румунією та спільне заняття вівчарством принесли специфічні слова для господарства. Саме так у побуті закріпилися румунські запозичення, як-от «бербениця» (бочка для бринзи), «фінджа» (чашка) чи «гелета» (відро).</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pacing w:after="16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color w:val="1f1f1f"/>
          <w:sz w:val="28"/>
          <w:szCs w:val="28"/>
          <w:rtl w:val="0"/>
        </w:rPr>
        <w:t xml:space="preserve">Великий вплив на мову мали також робота в лісі та розвиток освіти. Коли для лісових робіт залучали німецьких переселенців, місцеві жителі перейняли від них назви побутових речей та інструментів, наприклад «шубер» (заслінка в печі) чи «рінґлов» (каструля). Угорська культура залишила слід у назвах кухонного приладдя, таких як «фандел» (сковорідка) та «тепша» (деко). </w:t>
      </w:r>
      <w:r w:rsidDel="00000000" w:rsidR="00000000" w:rsidRPr="00000000">
        <w:rPr>
          <w:rFonts w:ascii="Times New Roman" w:cs="Times New Roman" w:eastAsia="Times New Roman" w:hAnsi="Times New Roman"/>
          <w:sz w:val="28"/>
          <w:szCs w:val="28"/>
          <w:rtl w:val="0"/>
        </w:rPr>
        <w:t xml:space="preserve">Таким чином, побутова лексика Брустурів стала «мовним заповідником», де чужомовні слова не просто існують як вкраплення, а є адаптованою частиною цілісної мікросистеми, що відображає багатовікову толерантність та взаємодію народів. Побутова лексика, зокрема назви кухонного начиння, є одним із найстійкіших пластів мови, який водночас чутливо реагує на міжкультурні контакти.</w:t>
      </w:r>
    </w:p>
    <w:p w:rsidR="00000000" w:rsidDel="00000000" w:rsidP="00000000" w:rsidRDefault="00000000" w:rsidRPr="00000000" w14:paraId="00000014">
      <w:pPr>
        <w:spacing w:after="240" w:before="24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Аналіз показав, що базові назви кухонних реалій є питомо слов’янськими (напр.: </w:t>
      </w:r>
      <w:r w:rsidDel="00000000" w:rsidR="00000000" w:rsidRPr="00000000">
        <w:rPr>
          <w:rFonts w:ascii="Times New Roman" w:cs="Times New Roman" w:eastAsia="Times New Roman" w:hAnsi="Times New Roman"/>
          <w:i w:val="1"/>
          <w:iCs w:val="1"/>
          <w:sz w:val="28"/>
          <w:szCs w:val="28"/>
          <w:rtl w:val="0"/>
        </w:rPr>
        <w:t xml:space="preserve">ложка, вилка, тарілка, ніж, піч</w:t>
      </w:r>
      <w:r w:rsidDel="00000000" w:rsidR="00000000" w:rsidRPr="00000000">
        <w:rPr>
          <w:rFonts w:ascii="Times New Roman" w:cs="Times New Roman" w:eastAsia="Times New Roman" w:hAnsi="Times New Roman"/>
          <w:sz w:val="28"/>
          <w:szCs w:val="28"/>
          <w:rtl w:val="0"/>
        </w:rPr>
        <w:t xml:space="preserve">). Вони складають ядро лексико-семантичної групи. Запозичення з румунської мови часто пов’язані з культурою вівчарства (напр.: </w:t>
      </w:r>
      <w:r w:rsidDel="00000000" w:rsidR="00000000" w:rsidRPr="00000000">
        <w:rPr>
          <w:rFonts w:ascii="Times New Roman" w:cs="Times New Roman" w:eastAsia="Times New Roman" w:hAnsi="Times New Roman"/>
          <w:i w:val="1"/>
          <w:iCs w:val="1"/>
          <w:sz w:val="28"/>
          <w:szCs w:val="28"/>
          <w:rtl w:val="0"/>
        </w:rPr>
        <w:t xml:space="preserve">бербениця</w:t>
      </w:r>
      <w:r w:rsidDel="00000000" w:rsidR="00000000" w:rsidRPr="00000000">
        <w:rPr>
          <w:rFonts w:ascii="Times New Roman" w:cs="Times New Roman" w:eastAsia="Times New Roman" w:hAnsi="Times New Roman"/>
          <w:sz w:val="28"/>
          <w:szCs w:val="28"/>
          <w:rtl w:val="0"/>
        </w:rPr>
        <w:t xml:space="preserve"> – бочка для бринзи, </w:t>
      </w:r>
      <w:r w:rsidDel="00000000" w:rsidR="00000000" w:rsidRPr="00000000">
        <w:rPr>
          <w:rFonts w:ascii="Times New Roman" w:cs="Times New Roman" w:eastAsia="Times New Roman" w:hAnsi="Times New Roman"/>
          <w:i w:val="1"/>
          <w:iCs w:val="1"/>
          <w:sz w:val="28"/>
          <w:szCs w:val="28"/>
          <w:rtl w:val="0"/>
        </w:rPr>
        <w:t xml:space="preserve">гелета</w:t>
      </w:r>
      <w:r w:rsidDel="00000000" w:rsidR="00000000" w:rsidRPr="00000000">
        <w:rPr>
          <w:rFonts w:ascii="Times New Roman" w:cs="Times New Roman" w:eastAsia="Times New Roman" w:hAnsi="Times New Roman"/>
          <w:sz w:val="28"/>
          <w:szCs w:val="28"/>
          <w:rtl w:val="0"/>
        </w:rPr>
        <w:t xml:space="preserve"> – відро для доїння, </w:t>
      </w:r>
      <w:r w:rsidDel="00000000" w:rsidR="00000000" w:rsidRPr="00000000">
        <w:rPr>
          <w:rFonts w:ascii="Times New Roman" w:cs="Times New Roman" w:eastAsia="Times New Roman" w:hAnsi="Times New Roman"/>
          <w:i w:val="1"/>
          <w:iCs w:val="1"/>
          <w:sz w:val="28"/>
          <w:szCs w:val="28"/>
          <w:rtl w:val="0"/>
        </w:rPr>
        <w:t xml:space="preserve">фінджа- </w:t>
      </w:r>
      <w:r w:rsidDel="00000000" w:rsidR="00000000" w:rsidRPr="00000000">
        <w:rPr>
          <w:rFonts w:ascii="Times New Roman" w:cs="Times New Roman" w:eastAsia="Times New Roman" w:hAnsi="Times New Roman"/>
          <w:sz w:val="28"/>
          <w:szCs w:val="28"/>
          <w:rtl w:val="0"/>
        </w:rPr>
        <w:t xml:space="preserve">чашка, </w:t>
      </w:r>
      <w:r w:rsidDel="00000000" w:rsidR="00000000" w:rsidRPr="00000000">
        <w:rPr>
          <w:rFonts w:ascii="Times New Roman" w:cs="Times New Roman" w:eastAsia="Times New Roman" w:hAnsi="Times New Roman"/>
          <w:i w:val="1"/>
          <w:iCs w:val="1"/>
          <w:sz w:val="28"/>
          <w:szCs w:val="28"/>
          <w:rtl w:val="0"/>
        </w:rPr>
        <w:t xml:space="preserve">коновка- </w:t>
      </w:r>
      <w:r w:rsidDel="00000000" w:rsidR="00000000" w:rsidRPr="00000000">
        <w:rPr>
          <w:rFonts w:ascii="Times New Roman" w:cs="Times New Roman" w:eastAsia="Times New Roman" w:hAnsi="Times New Roman"/>
          <w:sz w:val="28"/>
          <w:szCs w:val="28"/>
          <w:rtl w:val="0"/>
        </w:rPr>
        <w:t xml:space="preserve">дерев’яне відро для зберігання молока та ін.). Угорський вплив представлений назвами предметів побуту, що увійшли в широкий вжиток (напр.: </w:t>
      </w:r>
      <w:r w:rsidDel="00000000" w:rsidR="00000000" w:rsidRPr="00000000">
        <w:rPr>
          <w:rFonts w:ascii="Times New Roman" w:cs="Times New Roman" w:eastAsia="Times New Roman" w:hAnsi="Times New Roman"/>
          <w:i w:val="1"/>
          <w:iCs w:val="1"/>
          <w:sz w:val="28"/>
          <w:szCs w:val="28"/>
          <w:rtl w:val="0"/>
        </w:rPr>
        <w:t xml:space="preserve">валов</w:t>
      </w:r>
      <w:r w:rsidDel="00000000" w:rsidR="00000000" w:rsidRPr="00000000">
        <w:rPr>
          <w:rFonts w:ascii="Times New Roman" w:cs="Times New Roman" w:eastAsia="Times New Roman" w:hAnsi="Times New Roman"/>
          <w:sz w:val="28"/>
          <w:szCs w:val="28"/>
          <w:rtl w:val="0"/>
        </w:rPr>
        <w:t xml:space="preserve"> – корито, </w:t>
      </w:r>
      <w:r w:rsidDel="00000000" w:rsidR="00000000" w:rsidRPr="00000000">
        <w:rPr>
          <w:rFonts w:ascii="Times New Roman" w:cs="Times New Roman" w:eastAsia="Times New Roman" w:hAnsi="Times New Roman"/>
          <w:i w:val="1"/>
          <w:iCs w:val="1"/>
          <w:sz w:val="28"/>
          <w:szCs w:val="28"/>
          <w:rtl w:val="0"/>
        </w:rPr>
        <w:t xml:space="preserve">фандел</w:t>
      </w:r>
      <w:r w:rsidDel="00000000" w:rsidR="00000000" w:rsidRPr="00000000">
        <w:rPr>
          <w:rFonts w:ascii="Times New Roman" w:cs="Times New Roman" w:eastAsia="Times New Roman" w:hAnsi="Times New Roman"/>
          <w:sz w:val="28"/>
          <w:szCs w:val="28"/>
          <w:rtl w:val="0"/>
        </w:rPr>
        <w:t xml:space="preserve"> – сковорода для млинців,</w:t>
      </w:r>
      <w:r w:rsidDel="00000000" w:rsidR="00000000" w:rsidRPr="00000000">
        <w:rPr>
          <w:rFonts w:ascii="Times New Roman" w:cs="Times New Roman" w:eastAsia="Times New Roman" w:hAnsi="Times New Roman"/>
          <w:i w:val="1"/>
          <w:iCs w:val="1"/>
          <w:sz w:val="28"/>
          <w:szCs w:val="28"/>
          <w:rtl w:val="0"/>
        </w:rPr>
        <w:t xml:space="preserve">ранташ- </w:t>
      </w:r>
      <w:r w:rsidDel="00000000" w:rsidR="00000000" w:rsidRPr="00000000">
        <w:rPr>
          <w:rFonts w:ascii="Times New Roman" w:cs="Times New Roman" w:eastAsia="Times New Roman" w:hAnsi="Times New Roman"/>
          <w:sz w:val="28"/>
          <w:szCs w:val="28"/>
          <w:rtl w:val="0"/>
        </w:rPr>
        <w:t xml:space="preserve">заправка для супу). Німецька лексика проникала через угорську мову та безпосередньо через контакти з німецькомовними переселенцями (напр.: </w:t>
      </w:r>
      <w:r w:rsidDel="00000000" w:rsidR="00000000" w:rsidRPr="00000000">
        <w:rPr>
          <w:rFonts w:ascii="Times New Roman" w:cs="Times New Roman" w:eastAsia="Times New Roman" w:hAnsi="Times New Roman"/>
          <w:i w:val="1"/>
          <w:iCs w:val="1"/>
          <w:sz w:val="28"/>
          <w:szCs w:val="28"/>
          <w:rtl w:val="0"/>
        </w:rPr>
        <w:t xml:space="preserve">рінґлов</w:t>
      </w:r>
      <w:r w:rsidDel="00000000" w:rsidR="00000000" w:rsidRPr="00000000">
        <w:rPr>
          <w:rFonts w:ascii="Times New Roman" w:cs="Times New Roman" w:eastAsia="Times New Roman" w:hAnsi="Times New Roman"/>
          <w:sz w:val="28"/>
          <w:szCs w:val="28"/>
          <w:rtl w:val="0"/>
        </w:rPr>
        <w:t xml:space="preserve"> – вид каструлі, </w:t>
      </w:r>
      <w:r w:rsidDel="00000000" w:rsidR="00000000" w:rsidRPr="00000000">
        <w:rPr>
          <w:rFonts w:ascii="Times New Roman" w:cs="Times New Roman" w:eastAsia="Times New Roman" w:hAnsi="Times New Roman"/>
          <w:i w:val="1"/>
          <w:iCs w:val="1"/>
          <w:sz w:val="28"/>
          <w:szCs w:val="28"/>
          <w:rtl w:val="0"/>
        </w:rPr>
        <w:t xml:space="preserve">шубер</w:t>
      </w:r>
      <w:r w:rsidDel="00000000" w:rsidR="00000000" w:rsidRPr="00000000">
        <w:rPr>
          <w:rFonts w:ascii="Times New Roman" w:cs="Times New Roman" w:eastAsia="Times New Roman" w:hAnsi="Times New Roman"/>
          <w:sz w:val="28"/>
          <w:szCs w:val="28"/>
          <w:rtl w:val="0"/>
        </w:rPr>
        <w:t xml:space="preserve"> – заслінка в печі, </w:t>
      </w:r>
      <w:r w:rsidDel="00000000" w:rsidR="00000000" w:rsidRPr="00000000">
        <w:rPr>
          <w:rFonts w:ascii="Times New Roman" w:cs="Times New Roman" w:eastAsia="Times New Roman" w:hAnsi="Times New Roman"/>
          <w:i w:val="1"/>
          <w:iCs w:val="1"/>
          <w:sz w:val="28"/>
          <w:szCs w:val="28"/>
          <w:rtl w:val="0"/>
        </w:rPr>
        <w:t xml:space="preserve">фриштик</w:t>
      </w:r>
      <w:r w:rsidDel="00000000" w:rsidR="00000000" w:rsidRPr="00000000">
        <w:rPr>
          <w:rFonts w:ascii="Times New Roman" w:cs="Times New Roman" w:eastAsia="Times New Roman" w:hAnsi="Times New Roman"/>
          <w:sz w:val="28"/>
          <w:szCs w:val="28"/>
          <w:rtl w:val="0"/>
        </w:rPr>
        <w:t xml:space="preserve"> – сніданок, </w:t>
      </w:r>
      <w:r w:rsidDel="00000000" w:rsidR="00000000" w:rsidRPr="00000000">
        <w:rPr>
          <w:rFonts w:ascii="Times New Roman" w:cs="Times New Roman" w:eastAsia="Times New Roman" w:hAnsi="Times New Roman"/>
          <w:i w:val="1"/>
          <w:iCs w:val="1"/>
          <w:sz w:val="28"/>
          <w:szCs w:val="28"/>
          <w:rtl w:val="0"/>
        </w:rPr>
        <w:t xml:space="preserve">пуцувати</w:t>
      </w:r>
      <w:r w:rsidDel="00000000" w:rsidR="00000000" w:rsidRPr="00000000">
        <w:rPr>
          <w:rFonts w:ascii="Times New Roman" w:cs="Times New Roman" w:eastAsia="Times New Roman" w:hAnsi="Times New Roman"/>
          <w:sz w:val="28"/>
          <w:szCs w:val="28"/>
          <w:rtl w:val="0"/>
        </w:rPr>
        <w:t xml:space="preserve">- мити, натирати).</w:t>
      </w:r>
    </w:p>
    <w:p w:rsidR="00000000" w:rsidDel="00000000" w:rsidP="00000000" w:rsidRDefault="00000000" w:rsidRPr="00000000" w14:paraId="00000015">
      <w:pPr>
        <w:spacing w:after="240" w:before="24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Експериментальна частина.</w:t>
      </w:r>
      <w:r w:rsidDel="00000000" w:rsidR="00000000" w:rsidRPr="00000000">
        <w:rPr>
          <w:rFonts w:ascii="Times New Roman" w:cs="Times New Roman" w:eastAsia="Times New Roman" w:hAnsi="Times New Roman"/>
          <w:sz w:val="28"/>
          <w:szCs w:val="28"/>
          <w:rtl w:val="0"/>
        </w:rPr>
        <w:t xml:space="preserve"> Для розв’язання поставлених завдань було використано комплекс методів лінгвістичного аналізу. Під час дослідження було застосовано польовий метод (включене спостереження, інтерв’ювання носіїв говірки) для збору первинного матеріалу. Також використано описовий метод для систематизації лексики та порівняльно-етимологічний метод для встановлення походження діалектних слів. Т</w:t>
      </w:r>
      <w:r w:rsidDel="00000000" w:rsidR="00000000" w:rsidRPr="00000000">
        <w:rPr>
          <w:rFonts w:ascii="Times New Roman" w:cs="Times New Roman" w:eastAsia="Times New Roman" w:hAnsi="Times New Roman"/>
          <w:color w:val="1f1f1f"/>
          <w:sz w:val="28"/>
          <w:szCs w:val="28"/>
          <w:rtl w:val="0"/>
        </w:rPr>
        <w:t xml:space="preserve">акож </w:t>
      </w:r>
      <w:r w:rsidDel="00000000" w:rsidR="00000000" w:rsidRPr="00000000">
        <w:rPr>
          <w:rFonts w:ascii="Times New Roman" w:cs="Times New Roman" w:eastAsia="Times New Roman" w:hAnsi="Times New Roman"/>
          <w:sz w:val="28"/>
          <w:szCs w:val="28"/>
          <w:rtl w:val="0"/>
        </w:rPr>
        <w:t xml:space="preserve">збір первинних даних здійснювався шляхом анонімного онлайн-опитування на платформі Google Forms “Предметний світ закарпатської господині: побутова лексика села Брустури”.</w:t>
      </w:r>
    </w:p>
    <w:p w:rsidR="00000000" w:rsidDel="00000000" w:rsidP="00000000" w:rsidRDefault="00000000" w:rsidRPr="00000000" w14:paraId="00000016">
      <w:pPr>
        <w:spacing w:after="240" w:before="24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Дослідження складається з 100 лексичних одиниць, записаних автором від 10 носіїв говірки села Брустури віком від 35 до 85 років упродовж 2025-2026 років. Додатково використано дані наявних діалектних та етимологічних словників.</w:t>
      </w:r>
    </w:p>
    <w:p w:rsidR="00000000" w:rsidDel="00000000" w:rsidP="00000000" w:rsidRDefault="00000000" w:rsidRPr="00000000" w14:paraId="00000017">
      <w:pPr>
        <w:spacing w:after="240" w:before="240" w:line="240" w:lineRule="auto"/>
        <w:jc w:val="both"/>
        <w:rPr>
          <w:rFonts w:ascii="Times New Roman" w:cs="Times New Roman" w:eastAsia="Times New Roman" w:hAnsi="Times New Roman"/>
          <w:color w:val="1f1f1f"/>
          <w:sz w:val="28"/>
          <w:szCs w:val="28"/>
        </w:rPr>
      </w:pPr>
      <w:r w:rsidDel="00000000" w:rsidR="00000000" w:rsidRPr="00000000">
        <w:rPr>
          <w:rFonts w:ascii="Times New Roman" w:cs="Times New Roman" w:eastAsia="Times New Roman" w:hAnsi="Times New Roman"/>
          <w:b w:val="1"/>
          <w:bCs w:val="1"/>
          <w:sz w:val="28"/>
          <w:szCs w:val="28"/>
          <w:rtl w:val="0"/>
        </w:rPr>
        <w:t xml:space="preserve">Висновки. </w:t>
      </w:r>
      <w:r w:rsidDel="00000000" w:rsidR="00000000" w:rsidRPr="00000000">
        <w:rPr>
          <w:rFonts w:ascii="Times New Roman" w:cs="Times New Roman" w:eastAsia="Times New Roman" w:hAnsi="Times New Roman"/>
          <w:color w:val="1f1f1f"/>
          <w:sz w:val="28"/>
          <w:szCs w:val="28"/>
          <w:rtl w:val="0"/>
        </w:rPr>
        <w:t xml:space="preserve">Побутова лексика села Брустури є цілісною та життєздатною системою, де діалектні форми (</w:t>
      </w:r>
      <w:r w:rsidDel="00000000" w:rsidR="00000000" w:rsidRPr="00000000">
        <w:rPr>
          <w:rFonts w:ascii="Times New Roman" w:cs="Times New Roman" w:eastAsia="Times New Roman" w:hAnsi="Times New Roman"/>
          <w:i w:val="1"/>
          <w:iCs w:val="1"/>
          <w:color w:val="1f1f1f"/>
          <w:sz w:val="28"/>
          <w:szCs w:val="28"/>
          <w:rtl w:val="0"/>
        </w:rPr>
        <w:t xml:space="preserve">горниць, тепша, фідьовка</w:t>
      </w:r>
      <w:r w:rsidDel="00000000" w:rsidR="00000000" w:rsidRPr="00000000">
        <w:rPr>
          <w:rFonts w:ascii="Times New Roman" w:cs="Times New Roman" w:eastAsia="Times New Roman" w:hAnsi="Times New Roman"/>
          <w:color w:val="1f1f1f"/>
          <w:sz w:val="28"/>
          <w:szCs w:val="28"/>
          <w:rtl w:val="0"/>
        </w:rPr>
        <w:t xml:space="preserve">) тотально домінують над літературними відповідниками.</w:t>
      </w:r>
    </w:p>
    <w:p w:rsidR="00000000" w:rsidDel="00000000" w:rsidP="00000000" w:rsidRDefault="00000000" w:rsidRPr="00000000" w14:paraId="00000018">
      <w:pPr>
        <w:spacing w:after="240" w:before="24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Дослідження показало, що люди в селі майже не використовують звичайні літературні назви речей, а надають перевагу своїм, рідним словам. Наприклад, замість «каструля» кажуть «горниць», а замість «деко» — «тепша».</w:t>
      </w:r>
      <w:r w:rsidDel="00000000" w:rsidR="00000000" w:rsidRPr="00000000">
        <w:rPr>
          <w:rFonts w:ascii="Times New Roman" w:cs="Times New Roman" w:eastAsia="Times New Roman" w:hAnsi="Times New Roman"/>
          <w:b w:val="1"/>
          <w:bCs w:val="1"/>
          <w:sz w:val="28"/>
          <w:szCs w:val="28"/>
          <w:rtl w:val="0"/>
        </w:rPr>
        <w:t xml:space="preserve"> </w:t>
      </w:r>
      <w:r w:rsidDel="00000000" w:rsidR="00000000" w:rsidRPr="00000000">
        <w:rPr>
          <w:rFonts w:ascii="Times New Roman" w:cs="Times New Roman" w:eastAsia="Times New Roman" w:hAnsi="Times New Roman"/>
          <w:sz w:val="28"/>
          <w:szCs w:val="28"/>
          <w:rtl w:val="0"/>
        </w:rPr>
        <w:t xml:space="preserve">М</w:t>
      </w:r>
      <w:r w:rsidDel="00000000" w:rsidR="00000000" w:rsidRPr="00000000">
        <w:rPr>
          <w:rFonts w:ascii="Times New Roman" w:cs="Times New Roman" w:eastAsia="Times New Roman" w:hAnsi="Times New Roman"/>
          <w:color w:val="1f1f1f"/>
          <w:sz w:val="28"/>
          <w:szCs w:val="28"/>
          <w:rtl w:val="0"/>
        </w:rPr>
        <w:t xml:space="preserve">ожна стверджувати, що словниковий запас жителів Тячівщини — це унікальний коктейль. Він складається з українських слів, але приправлений румунськими, угорськими та німецькими назвами. Це показує, як тісно перепліталися культури цих народів протягом століть. Цю мовну особливість важливо фіксувати, щоб не втратити такий цінний шматочок історії. </w:t>
      </w:r>
      <w:r w:rsidDel="00000000" w:rsidR="00000000" w:rsidRPr="00000000">
        <w:rPr>
          <w:rtl w:val="0"/>
        </w:rPr>
      </w:r>
    </w:p>
    <w:p w:rsidR="00000000" w:rsidDel="00000000" w:rsidP="00000000" w:rsidRDefault="00000000" w:rsidRPr="00000000" w14:paraId="00000019">
      <w:pPr>
        <w:spacing w:after="240" w:before="24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Особистий внесок полягає у самостійному зборі польового матеріалу, його систематизації та лінгвістичному аналізі. Укладено короткий тематичний словник, який фіксує унікальну мовну особливість регіону.</w:t>
      </w:r>
    </w:p>
    <w:p w:rsidR="00000000" w:rsidDel="00000000" w:rsidP="00000000" w:rsidRDefault="00000000" w:rsidRPr="00000000" w14:paraId="0000001A">
      <w:pPr>
        <w:spacing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B">
      <w:pPr>
        <w:spacing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C">
      <w:pPr>
        <w:spacing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D">
      <w:pPr>
        <w:spacing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E">
      <w:pPr>
        <w:spacing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F">
      <w:pPr>
        <w:spacing w:line="240" w:lineRule="auto"/>
        <w:rPr>
          <w:rFonts w:ascii="Times New Roman" w:cs="Times New Roman" w:eastAsia="Times New Roman" w:hAnsi="Times New Roman"/>
          <w:sz w:val="28"/>
          <w:szCs w:val="28"/>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uk"/>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