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E35A70">
      <w:pPr>
        <w:spacing w:after="240"/>
        <w:jc w:val="center"/>
        <w:rPr>
          <w:rFonts w:hint="default" w:ascii="Times New Roman" w:hAnsi="Times New Roman" w:cs="Times New Roman"/>
          <w:b w:val="0"/>
          <w:bCs w:val="0"/>
          <w:i w:val="0"/>
          <w:iCs w:val="0"/>
          <w:color w:val="auto"/>
          <w:sz w:val="28"/>
          <w:szCs w:val="28"/>
          <w:u w:val="none"/>
        </w:rPr>
      </w:pPr>
      <w:r>
        <w:rPr>
          <w:rFonts w:hint="default" w:ascii="Times New Roman" w:hAnsi="Times New Roman" w:cs="Times New Roman"/>
          <w:b w:val="0"/>
          <w:bCs w:val="0"/>
          <w:i w:val="0"/>
          <w:iCs w:val="0"/>
          <w:color w:val="auto"/>
          <w:sz w:val="28"/>
          <w:szCs w:val="28"/>
          <w:u w:val="none"/>
        </w:rPr>
        <w:t>ТЕЗИ</w:t>
      </w:r>
    </w:p>
    <w:p w14:paraId="1AAE63FB">
      <w:pPr>
        <w:spacing w:after="120"/>
        <w:jc w:val="center"/>
        <w:rPr>
          <w:rFonts w:hint="default" w:ascii="Times New Roman" w:hAnsi="Times New Roman" w:cs="Times New Roman"/>
          <w:b w:val="0"/>
          <w:bCs w:val="0"/>
          <w:i w:val="0"/>
          <w:iCs w:val="0"/>
          <w:color w:val="auto"/>
          <w:sz w:val="28"/>
          <w:szCs w:val="28"/>
          <w:u w:val="none"/>
        </w:rPr>
      </w:pPr>
      <w:r>
        <w:rPr>
          <w:rFonts w:hint="default" w:ascii="Times New Roman" w:hAnsi="Times New Roman" w:cs="Times New Roman"/>
          <w:b w:val="0"/>
          <w:bCs w:val="0"/>
          <w:i w:val="0"/>
          <w:iCs w:val="0"/>
          <w:color w:val="auto"/>
          <w:sz w:val="28"/>
          <w:szCs w:val="28"/>
          <w:u w:val="none"/>
        </w:rPr>
        <w:t>до наукової роботи</w:t>
      </w:r>
    </w:p>
    <w:p w14:paraId="7EC5FB2B">
      <w:pPr>
        <w:spacing w:after="120"/>
        <w:jc w:val="center"/>
        <w:rPr>
          <w:rFonts w:hint="default" w:ascii="Times New Roman" w:hAnsi="Times New Roman" w:cs="Times New Roman"/>
          <w:b w:val="0"/>
          <w:bCs w:val="0"/>
          <w:i w:val="0"/>
          <w:iCs w:val="0"/>
          <w:color w:val="auto"/>
          <w:sz w:val="28"/>
          <w:szCs w:val="28"/>
          <w:u w:val="none"/>
          <w:lang w:val="uk-UA"/>
        </w:rPr>
      </w:pPr>
      <w:r>
        <w:rPr>
          <w:rFonts w:hint="default" w:ascii="Times New Roman" w:hAnsi="Times New Roman" w:cs="Times New Roman"/>
          <w:b w:val="0"/>
          <w:bCs w:val="0"/>
          <w:i w:val="0"/>
          <w:iCs w:val="0"/>
          <w:color w:val="auto"/>
          <w:sz w:val="28"/>
          <w:szCs w:val="28"/>
          <w:u w:val="none"/>
          <w:lang w:val="uk-UA"/>
        </w:rPr>
        <w:t>РОЛЬ ГАРНІКА ХАЧАТРЯНА У РОЗВИТКУ КУЛЬТУРИ</w:t>
      </w:r>
      <w:r>
        <w:rPr>
          <w:rFonts w:hint="default" w:ascii="Times New Roman" w:hAnsi="Times New Roman" w:cs="Times New Roman"/>
          <w:b w:val="0"/>
          <w:bCs w:val="0"/>
          <w:i w:val="0"/>
          <w:iCs w:val="0"/>
          <w:color w:val="auto"/>
          <w:sz w:val="28"/>
          <w:szCs w:val="28"/>
          <w:u w:val="none"/>
          <w:lang w:val="uk-UA"/>
        </w:rPr>
        <w:br w:type="textWrapping"/>
      </w:r>
      <w:r>
        <w:rPr>
          <w:rFonts w:hint="default" w:ascii="Times New Roman" w:hAnsi="Times New Roman" w:cs="Times New Roman"/>
          <w:b w:val="0"/>
          <w:bCs w:val="0"/>
          <w:i w:val="0"/>
          <w:iCs w:val="0"/>
          <w:color w:val="auto"/>
          <w:sz w:val="28"/>
          <w:szCs w:val="28"/>
          <w:u w:val="none"/>
          <w:lang w:val="uk-UA"/>
        </w:rPr>
        <w:t>М. КАМ’ЯНСЬКЕ</w:t>
      </w:r>
    </w:p>
    <w:p w14:paraId="31C39A77">
      <w:pPr>
        <w:spacing w:after="480"/>
        <w:jc w:val="center"/>
        <w:rPr>
          <w:rFonts w:hint="default" w:ascii="Times New Roman" w:hAnsi="Times New Roman" w:cs="Times New Roman"/>
          <w:b w:val="0"/>
          <w:bCs w:val="0"/>
          <w:i w:val="0"/>
          <w:iCs w:val="0"/>
          <w:color w:val="auto"/>
          <w:sz w:val="28"/>
          <w:szCs w:val="28"/>
          <w:u w:val="none"/>
          <w:lang w:val="uk-UA"/>
        </w:rPr>
      </w:pPr>
      <w:r>
        <w:rPr>
          <w:rFonts w:hint="default" w:ascii="Times New Roman" w:hAnsi="Times New Roman" w:cs="Times New Roman"/>
          <w:b w:val="0"/>
          <w:bCs w:val="0"/>
          <w:i w:val="0"/>
          <w:iCs w:val="0"/>
          <w:color w:val="auto"/>
          <w:sz w:val="28"/>
          <w:szCs w:val="28"/>
          <w:u w:val="none"/>
          <w:lang w:val="uk-UA"/>
        </w:rPr>
        <w:t xml:space="preserve">Учень восьмого класу КЗ </w:t>
      </w:r>
      <w:r>
        <w:rPr>
          <w:rFonts w:hint="default" w:ascii="Times New Roman" w:hAnsi="Times New Roman" w:cs="Times New Roman"/>
          <w:b w:val="0"/>
          <w:bCs w:val="0"/>
          <w:i w:val="0"/>
          <w:iCs w:val="0"/>
          <w:color w:val="auto"/>
          <w:sz w:val="28"/>
          <w:szCs w:val="28"/>
          <w:u w:val="none"/>
          <w:lang w:val="en-US"/>
        </w:rPr>
        <w:t>“</w:t>
      </w:r>
      <w:r>
        <w:rPr>
          <w:rFonts w:hint="default" w:ascii="Times New Roman" w:hAnsi="Times New Roman" w:cs="Times New Roman"/>
          <w:b w:val="0"/>
          <w:bCs w:val="0"/>
          <w:i w:val="0"/>
          <w:iCs w:val="0"/>
          <w:color w:val="auto"/>
          <w:sz w:val="28"/>
          <w:szCs w:val="28"/>
          <w:u w:val="none"/>
          <w:lang w:val="uk-UA"/>
        </w:rPr>
        <w:t>Науковий ліцей імені Анатолія Лигуна</w:t>
      </w:r>
      <w:r>
        <w:rPr>
          <w:rFonts w:hint="default" w:ascii="Times New Roman" w:hAnsi="Times New Roman" w:cs="Times New Roman"/>
          <w:b w:val="0"/>
          <w:bCs w:val="0"/>
          <w:i w:val="0"/>
          <w:iCs w:val="0"/>
          <w:color w:val="auto"/>
          <w:sz w:val="28"/>
          <w:szCs w:val="28"/>
          <w:u w:val="none"/>
          <w:lang w:val="en-US"/>
        </w:rPr>
        <w:t>”</w:t>
      </w:r>
      <w:r>
        <w:rPr>
          <w:rFonts w:hint="default" w:ascii="Times New Roman" w:hAnsi="Times New Roman" w:cs="Times New Roman"/>
          <w:b w:val="0"/>
          <w:bCs w:val="0"/>
          <w:i w:val="0"/>
          <w:iCs w:val="0"/>
          <w:color w:val="auto"/>
          <w:sz w:val="28"/>
          <w:szCs w:val="28"/>
          <w:u w:val="none"/>
          <w:lang w:val="uk-UA"/>
        </w:rPr>
        <w:t xml:space="preserve"> Кам’янської міської ради Набока Олександр. Науковий керівник</w:t>
      </w:r>
      <w:r>
        <w:rPr>
          <w:rFonts w:hint="default" w:ascii="Times New Roman" w:hAnsi="Times New Roman" w:cs="Times New Roman"/>
          <w:b w:val="0"/>
          <w:bCs w:val="0"/>
          <w:i w:val="0"/>
          <w:iCs w:val="0"/>
          <w:color w:val="auto"/>
          <w:sz w:val="28"/>
          <w:szCs w:val="28"/>
          <w:u w:val="none"/>
          <w:lang w:val="en-US"/>
        </w:rPr>
        <w:t>:</w:t>
      </w:r>
      <w:r>
        <w:rPr>
          <w:rFonts w:hint="default" w:ascii="Times New Roman" w:hAnsi="Times New Roman" w:cs="Times New Roman"/>
          <w:b w:val="0"/>
          <w:bCs w:val="0"/>
          <w:i w:val="0"/>
          <w:iCs w:val="0"/>
          <w:color w:val="auto"/>
          <w:sz w:val="28"/>
          <w:szCs w:val="28"/>
          <w:u w:val="none"/>
          <w:lang w:val="en-US"/>
        </w:rPr>
        <w:br w:type="textWrapping"/>
      </w:r>
      <w:r>
        <w:rPr>
          <w:rFonts w:hint="default" w:ascii="Times New Roman" w:hAnsi="Times New Roman" w:cs="Times New Roman"/>
          <w:b w:val="0"/>
          <w:bCs w:val="0"/>
          <w:i w:val="0"/>
          <w:iCs w:val="0"/>
          <w:color w:val="auto"/>
          <w:sz w:val="28"/>
          <w:szCs w:val="28"/>
          <w:u w:val="none"/>
          <w:lang w:val="uk-UA"/>
        </w:rPr>
        <w:t>Світич Катерина Сергіївна, вчитель історії КЗ "Науковий ліцей імені Анатолія Лигуна" КМР.</w:t>
      </w:r>
    </w:p>
    <w:p w14:paraId="7A6A5E2B">
      <w:pPr>
        <w:pStyle w:val="17"/>
        <w:keepNext w:val="0"/>
        <w:keepLines w:val="0"/>
        <w:widowControl/>
        <w:suppressLineNumbers w:val="0"/>
        <w:jc w:val="center"/>
        <w:rPr>
          <w:rFonts w:hint="default" w:ascii="Times New Roman" w:hAnsi="Times New Roman" w:cs="Times New Roman"/>
          <w:b w:val="0"/>
          <w:bCs w:val="0"/>
          <w:i w:val="0"/>
          <w:iCs w:val="0"/>
          <w:color w:val="auto"/>
          <w:sz w:val="28"/>
          <w:szCs w:val="28"/>
          <w:u w:val="none"/>
          <w:lang w:val="uk-UA"/>
        </w:rPr>
      </w:pPr>
      <w:r>
        <w:rPr>
          <w:rFonts w:hint="default" w:ascii="Times New Roman" w:hAnsi="Times New Roman" w:cs="Times New Roman"/>
          <w:b w:val="0"/>
          <w:bCs w:val="0"/>
          <w:i w:val="0"/>
          <w:iCs w:val="0"/>
          <w:color w:val="auto"/>
          <w:sz w:val="28"/>
          <w:szCs w:val="28"/>
          <w:u w:val="none"/>
          <w:lang w:val="uk-UA"/>
        </w:rPr>
        <w:t>АКТУАЛЬНІСТЬ ТЕМИ</w:t>
      </w:r>
    </w:p>
    <w:p w14:paraId="5E959342">
      <w:pPr>
        <w:pStyle w:val="17"/>
        <w:keepNext w:val="0"/>
        <w:keepLines w:val="0"/>
        <w:widowControl/>
        <w:suppressLineNumbers w:val="0"/>
        <w:jc w:val="left"/>
        <w:rPr>
          <w:sz w:val="28"/>
          <w:szCs w:val="28"/>
        </w:rPr>
      </w:pPr>
      <w:r>
        <w:rPr>
          <w:sz w:val="28"/>
          <w:szCs w:val="28"/>
        </w:rPr>
        <w:t>Гарник Хачатрян — видатний скульптор, чиї пам'ятники формували культурний образ міста Кам'янське. Дослідження його творчості актуально, оскільки допомагає зберегти історичну пам'ять, виховує повагу молоді до локальної культури та розширює знання про художню спадщину регіону. Вивчення пам'ятників Хачатряна дозволить глибше зрозуміти культурне значення його творчості для нашого міста.</w:t>
      </w:r>
    </w:p>
    <w:p w14:paraId="4CD55A3B">
      <w:pPr>
        <w:pStyle w:val="17"/>
        <w:keepNext w:val="0"/>
        <w:keepLines w:val="0"/>
        <w:widowControl/>
        <w:suppressLineNumbers w:val="0"/>
        <w:jc w:val="center"/>
        <w:rPr>
          <w:sz w:val="28"/>
          <w:szCs w:val="28"/>
          <w:lang w:val="uk-UA"/>
        </w:rPr>
      </w:pPr>
      <w:r>
        <w:rPr>
          <w:sz w:val="28"/>
          <w:szCs w:val="28"/>
          <w:lang w:val="uk-UA"/>
        </w:rPr>
        <w:t>МЕТА</w:t>
      </w:r>
    </w:p>
    <w:p w14:paraId="4EA7473E">
      <w:pPr>
        <w:pStyle w:val="17"/>
        <w:keepNext w:val="0"/>
        <w:keepLines w:val="0"/>
        <w:widowControl/>
        <w:suppressLineNumbers w:val="0"/>
        <w:spacing w:line="12" w:lineRule="atLeast"/>
        <w:jc w:val="left"/>
        <w:rPr>
          <w:b w:val="0"/>
          <w:bCs w:val="0"/>
          <w:sz w:val="28"/>
          <w:szCs w:val="28"/>
        </w:rPr>
      </w:pPr>
      <w:r>
        <w:rPr>
          <w:b w:val="0"/>
          <w:bCs w:val="0"/>
          <w:i w:val="0"/>
          <w:iCs w:val="0"/>
          <w:caps w:val="0"/>
          <w:color w:val="222222"/>
          <w:spacing w:val="0"/>
          <w:sz w:val="28"/>
          <w:szCs w:val="28"/>
        </w:rPr>
        <w:t>Проаналізувати вплив архітектурної спадщини Гарніка Хачатряна на формування культурного простору та розвиток культури міста Кам'янське.</w:t>
      </w:r>
    </w:p>
    <w:p w14:paraId="0FFB99D4">
      <w:pPr>
        <w:pStyle w:val="3"/>
        <w:jc w:val="center"/>
        <w:rPr>
          <w:rFonts w:hint="default" w:ascii="Times New Roman" w:hAnsi="Times New Roman" w:cs="Times New Roman"/>
          <w:b w:val="0"/>
          <w:bCs w:val="0"/>
          <w:i w:val="0"/>
          <w:iCs w:val="0"/>
          <w:color w:val="auto"/>
          <w:sz w:val="28"/>
          <w:szCs w:val="28"/>
          <w:u w:val="none"/>
          <w:lang w:val="uk-UA"/>
        </w:rPr>
      </w:pPr>
      <w:r>
        <w:rPr>
          <w:rFonts w:hint="default" w:ascii="Times New Roman" w:hAnsi="Times New Roman" w:cs="Times New Roman"/>
          <w:b w:val="0"/>
          <w:bCs w:val="0"/>
          <w:i w:val="0"/>
          <w:iCs w:val="0"/>
          <w:color w:val="auto"/>
          <w:sz w:val="28"/>
          <w:szCs w:val="28"/>
          <w:u w:val="none"/>
          <w:lang w:val="uk-UA"/>
        </w:rPr>
        <w:t>ОСНОВНИЙ ЗМІСТ</w:t>
      </w:r>
    </w:p>
    <w:p w14:paraId="6D9FB886">
      <w:pPr>
        <w:pStyle w:val="2"/>
        <w:rPr>
          <w:rFonts w:hint="default" w:ascii="Times New Roman" w:hAnsi="Times New Roman" w:eastAsia="SimSun" w:cs="Times New Roman"/>
          <w:b w:val="0"/>
          <w:bCs w:val="0"/>
          <w:color w:val="auto"/>
          <w:sz w:val="28"/>
          <w:szCs w:val="28"/>
        </w:rPr>
      </w:pPr>
      <w:r>
        <w:rPr>
          <w:rFonts w:hint="default" w:ascii="Times New Roman" w:hAnsi="Times New Roman" w:eastAsia="SimSun" w:cs="Times New Roman"/>
          <w:b w:val="0"/>
          <w:bCs w:val="0"/>
          <w:color w:val="auto"/>
          <w:sz w:val="28"/>
          <w:szCs w:val="28"/>
        </w:rPr>
        <w:t>Творча діяльність Гарніка Хачатряна є ключовим чинником естетичної трансформації міського середовища Кам'янського. Скульптор, базуючись на академічній школі та принципах модернізму, інтегрував у простір міста монументальні об’єкти, що стали його семантичними центрами. Пам’ятники Тарасу Шевченку та Матері та дитині демонструють синтез філософської рефлексії та пластичної виразності, виконуючи роль візуальних домінант, які меморіалізують універсальні гуманістичні цінності. Роботи митця забезпечують тяглість культурного коду громади, структурують архітектурний ландшафт та сприяють формуванню локальної ідентичності через трансляцію духовних образів у публічному просторі.</w:t>
      </w:r>
    </w:p>
    <w:p w14:paraId="0BF85284">
      <w:pPr>
        <w:pStyle w:val="2"/>
        <w:jc w:val="center"/>
        <w:rPr>
          <w:rFonts w:hint="default" w:ascii="Times New Roman" w:hAnsi="Times New Roman" w:cs="Times New Roman"/>
          <w:b w:val="0"/>
          <w:bCs w:val="0"/>
          <w:i w:val="0"/>
          <w:iCs w:val="0"/>
          <w:color w:val="auto"/>
          <w:sz w:val="28"/>
          <w:szCs w:val="28"/>
          <w:u w:val="none"/>
          <w:lang w:val="ru-RU"/>
        </w:rPr>
      </w:pPr>
      <w:r>
        <w:rPr>
          <w:rFonts w:hint="default" w:ascii="Times New Roman" w:hAnsi="Times New Roman" w:cs="Times New Roman"/>
          <w:b w:val="0"/>
          <w:bCs w:val="0"/>
          <w:i w:val="0"/>
          <w:iCs w:val="0"/>
          <w:color w:val="auto"/>
          <w:sz w:val="28"/>
          <w:szCs w:val="28"/>
          <w:u w:val="none"/>
          <w:lang w:val="uk-UA"/>
        </w:rPr>
        <w:t>ВИСНОВОК</w:t>
      </w:r>
    </w:p>
    <w:p w14:paraId="01AACA2F">
      <w:pPr>
        <w:rPr>
          <w:rFonts w:hint="default" w:ascii="Times New Roman" w:hAnsi="Times New Roman" w:eastAsia="SimSun" w:cs="Times New Roman"/>
          <w:sz w:val="28"/>
          <w:szCs w:val="28"/>
        </w:rPr>
      </w:pPr>
      <w:r>
        <w:rPr>
          <w:rFonts w:hint="default" w:ascii="Times New Roman" w:hAnsi="Times New Roman" w:eastAsia="SimSun" w:cs="Times New Roman"/>
          <w:sz w:val="28"/>
          <w:szCs w:val="28"/>
        </w:rPr>
        <w:t xml:space="preserve">Отже, можна зробити висновок, що творчість Гарніка Хачатряна стала фундаментальною частиною культурного обличчя Кам'янського. Його монументальні роботи не просто прикрашають вулиці, а перетворюють звичайний міський простір на середовище, наповнене змістом та історією. Завдяки поєднанню класичної освіти з модерним стилем, скульптор зміг </w:t>
      </w:r>
      <w:bookmarkStart w:id="0" w:name="_GoBack"/>
      <w:bookmarkEnd w:id="0"/>
      <w:r>
        <w:rPr>
          <w:rFonts w:hint="default" w:ascii="Times New Roman" w:hAnsi="Times New Roman" w:eastAsia="SimSun" w:cs="Times New Roman"/>
          <w:sz w:val="28"/>
          <w:szCs w:val="28"/>
        </w:rPr>
        <w:t>створити символи, які зрозумілі кожному мешканцю: від пошани до національних геніїв до уславлення вічних родинних цінностей. Зрештою, його внесок забезпечує живий зв'язок між минулим і майбутнім міста, роблячи мистецтво невід’ємною частиною щоденного життя громади.</w:t>
      </w:r>
    </w:p>
    <w:p w14:paraId="0FBA1FC8">
      <w:pPr>
        <w:rPr>
          <w:rFonts w:hint="default" w:ascii="Times New Roman" w:hAnsi="Times New Roman" w:eastAsia="SimSun" w:cs="Times New Roman"/>
          <w:sz w:val="28"/>
          <w:szCs w:val="28"/>
        </w:rPr>
      </w:pPr>
    </w:p>
    <w:p w14:paraId="363CCE74">
      <w:pPr>
        <w:rPr>
          <w:rFonts w:hint="default" w:ascii="Times New Roman" w:hAnsi="Times New Roman" w:eastAsia="SimSun" w:cs="Times New Roman"/>
          <w:sz w:val="28"/>
          <w:szCs w:val="28"/>
          <w:lang w:val="ru-RU"/>
        </w:rPr>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mbria">
    <w:panose1 w:val="02040503050406030204"/>
    <w:charset w:val="00"/>
    <w:family w:val="auto"/>
    <w:pitch w:val="default"/>
    <w:sig w:usb0="E00006FF" w:usb1="420024FF" w:usb2="02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compatSetting w:name="compatibilityMode" w:uri="http://schemas.microsoft.com/office/word" w:val="15"/>
  </w:compat>
  <w:rsids>
    <w:rsidRoot w:val="00000000"/>
    <w:rsid w:val="48283834"/>
    <w:rsid w:val="53BF3A3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iPriority="99" w:name="endnote reference"/>
    <w:lsdException w:uiPriority="99"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0" w:semiHidden="0" w:name="List Paragraph"/>
  </w:latentStyles>
  <w:style w:type="paragraph" w:default="1" w:styleId="1">
    <w:name w:val="Normal"/>
    <w:qFormat/>
    <w:uiPriority w:val="0"/>
    <w:rPr>
      <w:rFonts w:ascii="Calibri" w:hAnsi="Calibri" w:eastAsia="Calibri" w:cs="Calibri"/>
      <w:sz w:val="22"/>
      <w:szCs w:val="22"/>
    </w:rPr>
  </w:style>
  <w:style w:type="paragraph" w:styleId="2">
    <w:name w:val="heading 1"/>
    <w:next w:val="1"/>
    <w:qFormat/>
    <w:uiPriority w:val="0"/>
    <w:pPr>
      <w:spacing w:before="240" w:after="120"/>
      <w:outlineLvl w:val="0"/>
    </w:pPr>
    <w:rPr>
      <w:rFonts w:ascii="Calibri" w:hAnsi="Calibri" w:eastAsia="Calibri" w:cs="Calibri"/>
      <w:b/>
      <w:bCs/>
      <w:color w:val="1F4E78"/>
      <w:sz w:val="28"/>
      <w:szCs w:val="28"/>
    </w:rPr>
  </w:style>
  <w:style w:type="paragraph" w:styleId="3">
    <w:name w:val="heading 2"/>
    <w:next w:val="1"/>
    <w:qFormat/>
    <w:uiPriority w:val="0"/>
    <w:pPr>
      <w:spacing w:before="180" w:after="100"/>
      <w:outlineLvl w:val="1"/>
    </w:pPr>
    <w:rPr>
      <w:rFonts w:ascii="Calibri" w:hAnsi="Calibri" w:eastAsia="Calibri" w:cs="Calibri"/>
      <w:b/>
      <w:bCs/>
      <w:color w:val="2E5C8A"/>
      <w:sz w:val="24"/>
      <w:szCs w:val="24"/>
    </w:rPr>
  </w:style>
  <w:style w:type="paragraph" w:styleId="4">
    <w:name w:val="heading 3"/>
    <w:next w:val="1"/>
    <w:qFormat/>
    <w:uiPriority w:val="0"/>
    <w:rPr>
      <w:rFonts w:ascii="Calibri" w:hAnsi="Calibri" w:eastAsia="Calibri" w:cs="Calibri"/>
      <w:color w:val="1F4D78"/>
      <w:sz w:val="24"/>
      <w:szCs w:val="24"/>
    </w:rPr>
  </w:style>
  <w:style w:type="paragraph" w:styleId="5">
    <w:name w:val="heading 4"/>
    <w:next w:val="1"/>
    <w:qFormat/>
    <w:uiPriority w:val="0"/>
    <w:rPr>
      <w:rFonts w:ascii="Calibri" w:hAnsi="Calibri" w:eastAsia="Calibri" w:cs="Calibri"/>
      <w:i/>
      <w:iCs/>
      <w:color w:val="2E74B5"/>
      <w:sz w:val="22"/>
      <w:szCs w:val="22"/>
    </w:rPr>
  </w:style>
  <w:style w:type="paragraph" w:styleId="6">
    <w:name w:val="heading 5"/>
    <w:next w:val="1"/>
    <w:qFormat/>
    <w:uiPriority w:val="0"/>
    <w:rPr>
      <w:rFonts w:ascii="Calibri" w:hAnsi="Calibri" w:eastAsia="Calibri" w:cs="Calibri"/>
      <w:color w:val="2E74B5"/>
      <w:sz w:val="22"/>
      <w:szCs w:val="22"/>
    </w:rPr>
  </w:style>
  <w:style w:type="paragraph" w:styleId="7">
    <w:name w:val="heading 6"/>
    <w:next w:val="1"/>
    <w:qFormat/>
    <w:uiPriority w:val="0"/>
    <w:rPr>
      <w:rFonts w:ascii="Calibri" w:hAnsi="Calibri" w:eastAsia="Calibri" w:cs="Calibri"/>
      <w:color w:val="1F4D78"/>
      <w:sz w:val="22"/>
      <w:szCs w:val="22"/>
    </w:rPr>
  </w:style>
  <w:style w:type="character" w:default="1" w:styleId="8">
    <w:name w:val="Default Paragraph Font"/>
    <w:semiHidden/>
    <w:uiPriority w:val="0"/>
  </w:style>
  <w:style w:type="table" w:default="1" w:styleId="9">
    <w:name w:val="Normal Table"/>
    <w:semiHidden/>
    <w:uiPriority w:val="0"/>
    <w:tblPr>
      <w:tblCellMar>
        <w:top w:w="0" w:type="dxa"/>
        <w:left w:w="108" w:type="dxa"/>
        <w:bottom w:w="0" w:type="dxa"/>
        <w:right w:w="108" w:type="dxa"/>
      </w:tblCellMar>
    </w:tblPr>
  </w:style>
  <w:style w:type="character" w:styleId="10">
    <w:name w:val="footnote reference"/>
    <w:semiHidden/>
    <w:unhideWhenUsed/>
    <w:uiPriority w:val="99"/>
    <w:rPr>
      <w:vertAlign w:val="superscript"/>
    </w:rPr>
  </w:style>
  <w:style w:type="character" w:styleId="11">
    <w:name w:val="endnote reference"/>
    <w:semiHidden/>
    <w:unhideWhenUsed/>
    <w:uiPriority w:val="99"/>
    <w:rPr>
      <w:vertAlign w:val="superscript"/>
    </w:rPr>
  </w:style>
  <w:style w:type="character" w:styleId="12">
    <w:name w:val="Hyperlink"/>
    <w:unhideWhenUsed/>
    <w:uiPriority w:val="99"/>
    <w:rPr>
      <w:color w:val="0563C1"/>
      <w:u w:val="single"/>
    </w:rPr>
  </w:style>
  <w:style w:type="character" w:styleId="13">
    <w:name w:val="Strong"/>
    <w:basedOn w:val="8"/>
    <w:qFormat/>
    <w:uiPriority w:val="0"/>
    <w:rPr>
      <w:b/>
      <w:bCs/>
    </w:rPr>
  </w:style>
  <w:style w:type="paragraph" w:styleId="14">
    <w:name w:val="endnote text"/>
    <w:link w:val="20"/>
    <w:semiHidden/>
    <w:unhideWhenUsed/>
    <w:uiPriority w:val="99"/>
    <w:pPr>
      <w:spacing w:after="0" w:line="240" w:lineRule="auto"/>
    </w:pPr>
    <w:rPr>
      <w:rFonts w:ascii="Calibri" w:hAnsi="Calibri" w:eastAsia="Calibri" w:cs="Calibri"/>
      <w:sz w:val="20"/>
      <w:szCs w:val="20"/>
    </w:rPr>
  </w:style>
  <w:style w:type="paragraph" w:styleId="15">
    <w:name w:val="footnote text"/>
    <w:link w:val="19"/>
    <w:semiHidden/>
    <w:unhideWhenUsed/>
    <w:uiPriority w:val="99"/>
    <w:pPr>
      <w:spacing w:after="0" w:line="240" w:lineRule="auto"/>
    </w:pPr>
    <w:rPr>
      <w:rFonts w:ascii="Calibri" w:hAnsi="Calibri" w:eastAsia="Calibri" w:cs="Calibri"/>
      <w:sz w:val="20"/>
      <w:szCs w:val="20"/>
    </w:rPr>
  </w:style>
  <w:style w:type="paragraph" w:styleId="16">
    <w:name w:val="Title"/>
    <w:qFormat/>
    <w:uiPriority w:val="0"/>
    <w:rPr>
      <w:rFonts w:ascii="Calibri" w:hAnsi="Calibri" w:eastAsia="Calibri" w:cs="Calibri"/>
      <w:sz w:val="56"/>
      <w:szCs w:val="56"/>
    </w:rPr>
  </w:style>
  <w:style w:type="paragraph" w:styleId="17">
    <w:name w:val="Normal (Web)"/>
    <w:uiPriority w:val="0"/>
    <w:pPr>
      <w:spacing w:before="0" w:beforeAutospacing="1" w:after="0" w:afterAutospacing="1"/>
      <w:ind w:left="0" w:right="0"/>
      <w:jc w:val="left"/>
    </w:pPr>
    <w:rPr>
      <w:kern w:val="0"/>
      <w:sz w:val="24"/>
      <w:szCs w:val="24"/>
      <w:lang w:val="en-US" w:eastAsia="zh-CN" w:bidi="ar"/>
    </w:rPr>
  </w:style>
  <w:style w:type="paragraph" w:styleId="18">
    <w:name w:val="List Paragraph"/>
    <w:qFormat/>
    <w:uiPriority w:val="0"/>
    <w:rPr>
      <w:rFonts w:ascii="Calibri" w:hAnsi="Calibri" w:eastAsia="Calibri" w:cs="Calibri"/>
      <w:sz w:val="22"/>
      <w:szCs w:val="22"/>
    </w:rPr>
  </w:style>
  <w:style w:type="character" w:customStyle="1" w:styleId="19">
    <w:name w:val="Footnote Text Char"/>
    <w:link w:val="15"/>
    <w:semiHidden/>
    <w:unhideWhenUsed/>
    <w:uiPriority w:val="99"/>
    <w:rPr>
      <w:sz w:val="20"/>
      <w:szCs w:val="20"/>
    </w:rPr>
  </w:style>
  <w:style w:type="character" w:customStyle="1" w:styleId="20">
    <w:name w:val="Endnote Text Char"/>
    <w:link w:val="14"/>
    <w:semiHidden/>
    <w:unhideWhenUsed/>
    <w:uiPriority w:val="99"/>
    <w:rPr>
      <w:sz w:val="20"/>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120</Words>
  <Characters>884</Characters>
  <TotalTime>38</TotalTime>
  <ScaleCrop>false</ScaleCrop>
  <LinksUpToDate>false</LinksUpToDate>
  <CharactersWithSpaces>974</CharactersWithSpaces>
  <Application>WPS Office_12.1.0.25242_F1E327BC-269C-435d-A152-05C5408002CA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2026-04-14T18:07:00Z</dcterms:created>
  <dc:creator>Un-named</dc:creator>
  <cp:lastModifiedBy>Александр Набока</cp:lastModifiedBy>
  <dcterms:modified xsi:type="dcterms:W3CDTF">2026-04-14T18:50:33Z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eyJoZGlkIjoiNGRhNjJmMjQwZTg0ZTIxM2I4MDk5ZTAzZjQ0Mzc1MzAifQ==</vt:lpwstr>
  </property>
  <property fmtid="{D5CDD505-2E9C-101B-9397-08002B2CF9AE}" pid="3" name="KSOProductBuildVer">
    <vt:lpwstr>1049-12.1.0.25242</vt:lpwstr>
  </property>
  <property fmtid="{D5CDD505-2E9C-101B-9397-08002B2CF9AE}" pid="4" name="ICV">
    <vt:lpwstr>4B343C02317F4377B9483243AD47BD40_13</vt:lpwstr>
  </property>
</Properties>
</file>