
<file path=[Content_Types].xml><?xml version="1.0" encoding="utf-8"?>
<Types xmlns="http://schemas.openxmlformats.org/package/2006/content-types">
  <Default Extension="fntdata" ContentType="application/x-fontdata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ustom.xml" ContentType="application/vnd.openxmlformats-officedocument.custom-properties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auto" w:line="360"/>
        <w:jc w:val="center"/>
        <w:rPr>
          <w:rFonts w:ascii="Times New Roman" w:hAnsi="Times New Roman"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ТЕЗИ</w:t>
      </w:r>
    </w:p>
    <w:p>
      <w:pPr>
        <w:pStyle w:val="Normal"/>
        <w:spacing w:lineRule="auto" w:line="360"/>
        <w:jc w:val="left"/>
        <w:rPr>
          <w:rFonts w:ascii="Times New Roman" w:hAnsi="Times New Roman"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Тема проєкту</w:t>
      </w:r>
      <w:r>
        <w:rPr>
          <w:rFonts w:cs="Times New Roman" w:ascii="Times New Roman" w:hAnsi="Times New Roman"/>
          <w:sz w:val="28"/>
          <w:szCs w:val="28"/>
        </w:rPr>
        <w:t>:</w:t>
      </w:r>
      <w:r>
        <w:rPr>
          <w:rFonts w:cs="Times New Roman" w:ascii="Times New Roman" w:hAnsi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/>
          <w:b/>
          <w:i w:val="false"/>
          <w:iCs w:val="false"/>
          <w:color w:val="000000"/>
          <w:sz w:val="28"/>
          <w:szCs w:val="28"/>
        </w:rPr>
        <w:t>«Болгарський етнокод Запорізького краю: як вишивка та їжа об’єднують народи»</w:t>
      </w:r>
    </w:p>
    <w:p>
      <w:pPr>
        <w:pStyle w:val="Normal"/>
        <w:spacing w:lineRule="auto" w:line="360"/>
        <w:jc w:val="both"/>
        <w:rPr>
          <w:rFonts w:ascii="Times New Roman" w:hAnsi="Times New Roman"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Автор</w:t>
      </w:r>
      <w:r>
        <w:rPr>
          <w:rFonts w:cs="Times New Roman" w:ascii="Times New Roman" w:hAnsi="Times New Roman"/>
          <w:sz w:val="28"/>
          <w:szCs w:val="28"/>
        </w:rPr>
        <w:t xml:space="preserve">: </w:t>
      </w:r>
      <w:r>
        <w:rPr>
          <w:rFonts w:ascii="Times New Roman" w:hAnsi="Times New Roman"/>
          <w:b w:val="false"/>
          <w:bCs w:val="false"/>
          <w:color w:val="000000"/>
          <w:spacing w:val="0"/>
          <w:sz w:val="28"/>
          <w:szCs w:val="28"/>
          <w:u w:val="none"/>
        </w:rPr>
        <w:t>Мухін Артур Станіславович</w:t>
      </w:r>
      <w:r>
        <w:rPr>
          <w:rFonts w:cs="Times New Roman" w:ascii="Times New Roman" w:hAnsi="Times New Roman"/>
          <w:b w:val="false"/>
          <w:bCs w:val="false"/>
          <w:color w:val="000000"/>
          <w:sz w:val="28"/>
          <w:szCs w:val="28"/>
          <w:u w:val="none"/>
        </w:rPr>
        <w:t>,</w:t>
      </w:r>
      <w:r>
        <w:rPr>
          <w:rFonts w:cs="Times New Roman" w:ascii="Times New Roman" w:hAnsi="Times New Roman"/>
          <w:sz w:val="28"/>
          <w:szCs w:val="28"/>
        </w:rPr>
        <w:t xml:space="preserve"> учень 8-Б класу</w:t>
      </w:r>
    </w:p>
    <w:p>
      <w:pPr>
        <w:pStyle w:val="Normal"/>
        <w:spacing w:lineRule="auto" w:line="360"/>
        <w:jc w:val="both"/>
        <w:rPr>
          <w:rFonts w:ascii="Times New Roman" w:hAnsi="Times New Roman"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Навчальний заклад:</w:t>
      </w:r>
      <w:r>
        <w:rPr>
          <w:rFonts w:cs="Times New Roman" w:ascii="Times New Roman" w:hAnsi="Times New Roman"/>
          <w:sz w:val="28"/>
          <w:szCs w:val="28"/>
        </w:rPr>
        <w:t xml:space="preserve"> Комунальний заклад «Запорізька спеціалізована школа-інтернат II-III ступенів «Січовий колегіум» Запорізької обласної ради</w:t>
      </w:r>
    </w:p>
    <w:p>
      <w:pPr>
        <w:pStyle w:val="Normal"/>
        <w:spacing w:lineRule="auto" w:line="360"/>
        <w:jc w:val="both"/>
        <w:rPr>
          <w:rFonts w:ascii="Times New Roman" w:hAnsi="Times New Roman"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Назва територіального відділення МАНУ:</w:t>
      </w:r>
      <w:r>
        <w:rPr>
          <w:rFonts w:cs="Times New Roman" w:ascii="Times New Roman" w:hAnsi="Times New Roman"/>
          <w:sz w:val="28"/>
          <w:szCs w:val="28"/>
        </w:rPr>
        <w:t xml:space="preserve"> Запорізьке територіальне відділення МАН – КОМУНАЛЬНИЙ ЗАКЛАД «ЗАПОРІЗЬКИЙ СІЧОВИЙ КОЛЕГІУМ-ІНТЕРНАТ» ЗАПОРІЗЬКОЇ ОБЛАСНОЇ РАДИ, м. Запоріжжя</w:t>
      </w:r>
    </w:p>
    <w:p>
      <w:pPr>
        <w:pStyle w:val="Normal"/>
        <w:spacing w:lineRule="auto" w:line="360"/>
        <w:jc w:val="both"/>
        <w:rPr>
          <w:rFonts w:ascii="Times New Roman" w:hAnsi="Times New Roman"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Керівник проєкту:</w:t>
      </w:r>
      <w:r>
        <w:rPr>
          <w:rFonts w:cs="Times New Roman" w:ascii="Times New Roman" w:hAnsi="Times New Roman"/>
          <w:sz w:val="28"/>
          <w:szCs w:val="28"/>
        </w:rPr>
        <w:t xml:space="preserve"> Альошечкіна Яна Валентинівна, вчитель історії Комунального закладу «Запорізька спеціалізована школа-інтернат ІІ-ІІІ ступенів «Січовий колегіум» Запорізької обласної ради</w:t>
      </w:r>
    </w:p>
    <w:p>
      <w:pPr>
        <w:pStyle w:val="Normal"/>
        <w:spacing w:lineRule="auto" w:line="360"/>
        <w:jc w:val="both"/>
        <w:rPr>
          <w:rFonts w:ascii="Times New Roman" w:hAnsi="Times New Roman"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Мета дослідження:</w:t>
      </w:r>
      <w:r>
        <w:rPr>
          <w:rFonts w:cs="Times New Roman" w:ascii="Times New Roman" w:hAnsi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/>
          <w:color w:val="000000"/>
          <w:spacing w:val="0"/>
          <w:sz w:val="28"/>
          <w:szCs w:val="28"/>
        </w:rPr>
        <w:t>Виявити спільні риси та особливості взаємовпливу болгарської та української культур через аналіз етнокодів (вишивки та їжі), а також обґрунтувати їхню роль як інструменту зміцнення міжетнічних зв’язків у Запорізькому краї.</w:t>
      </w:r>
    </w:p>
    <w:p>
      <w:pPr>
        <w:pStyle w:val="Normal"/>
        <w:spacing w:lineRule="auto" w:line="360"/>
        <w:jc w:val="both"/>
        <w:rPr>
          <w:rFonts w:ascii="Times New Roman" w:hAnsi="Times New Roman"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Завдання дослідження:</w:t>
      </w:r>
      <w:r>
        <w:rPr>
          <w:rFonts w:cs="Times New Roman" w:ascii="Times New Roman" w:hAnsi="Times New Roman"/>
          <w:b/>
          <w:color w:val="000000"/>
          <w:sz w:val="28"/>
          <w:szCs w:val="28"/>
        </w:rPr>
        <w:t xml:space="preserve"> </w:t>
      </w:r>
      <w:r>
        <w:rPr>
          <w:rFonts w:cs="Times New Roman" w:ascii="Times New Roman" w:hAnsi="Times New Roman"/>
          <w:b w:val="false"/>
          <w:bCs w:val="false"/>
          <w:color w:val="000000"/>
          <w:sz w:val="28"/>
          <w:szCs w:val="28"/>
        </w:rPr>
        <w:t>п</w:t>
      </w:r>
      <w:r>
        <w:rPr>
          <w:rFonts w:ascii="Times New Roman" w:hAnsi="Times New Roman"/>
          <w:b w:val="false"/>
          <w:bCs w:val="false"/>
          <w:color w:val="000000"/>
          <w:spacing w:val="0"/>
          <w:sz w:val="28"/>
          <w:szCs w:val="28"/>
        </w:rPr>
        <w:t>р</w:t>
      </w:r>
      <w:r>
        <w:rPr>
          <w:rFonts w:ascii="Times New Roman" w:hAnsi="Times New Roman"/>
          <w:color w:val="000000"/>
          <w:spacing w:val="0"/>
          <w:sz w:val="28"/>
          <w:szCs w:val="28"/>
        </w:rPr>
        <w:t>оаналізувати джерела та історичні довідки про переселення болгар до Приазов’я та формування їхньої культурної ідентичності поруч із українцями (на прикладі Запорізького краю); дослідити символіку та орнаменти традиційної болгарської вишивки, виділивши спільні мотиви з вишивкою українців; вивчити гастрономічну спадщину: порівняти традиційні болгарські страви  з українськими, відстеживши використання спільних інгредієнтів та трансформацію рецептів під впливом місцевих традицій.</w:t>
      </w:r>
    </w:p>
    <w:p>
      <w:pPr>
        <w:pStyle w:val="Normal"/>
        <w:spacing w:lineRule="auto" w:line="360"/>
        <w:jc w:val="both"/>
        <w:rPr>
          <w:rFonts w:ascii="Times New Roman" w:hAnsi="Times New Roman"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 xml:space="preserve">Об’єкт дослідження: </w:t>
      </w:r>
      <w:r>
        <w:rPr>
          <w:rFonts w:cs="Times New Roman" w:ascii="Times New Roman" w:hAnsi="Times New Roman"/>
          <w:b w:val="false"/>
          <w:bCs w:val="false"/>
          <w:color w:val="000000"/>
          <w:spacing w:val="0"/>
          <w:sz w:val="28"/>
          <w:szCs w:val="28"/>
        </w:rPr>
        <w:t>К</w:t>
      </w:r>
      <w:r>
        <w:rPr>
          <w:rFonts w:ascii="Times New Roman" w:hAnsi="Times New Roman"/>
          <w:b w:val="false"/>
          <w:bCs w:val="false"/>
          <w:color w:val="000000"/>
          <w:spacing w:val="0"/>
          <w:sz w:val="28"/>
          <w:szCs w:val="28"/>
        </w:rPr>
        <w:t>уль</w:t>
      </w:r>
      <w:r>
        <w:rPr>
          <w:rFonts w:ascii="Times New Roman" w:hAnsi="Times New Roman"/>
          <w:color w:val="000000"/>
          <w:spacing w:val="0"/>
          <w:sz w:val="28"/>
          <w:szCs w:val="28"/>
        </w:rPr>
        <w:t>турна спадщина болгарської діаспори Запорізького краю.</w:t>
      </w:r>
    </w:p>
    <w:p>
      <w:pPr>
        <w:pStyle w:val="Normal"/>
        <w:spacing w:lineRule="auto" w:line="360"/>
        <w:jc w:val="both"/>
        <w:rPr>
          <w:rFonts w:ascii="Times New Roman" w:hAnsi="Times New Roman"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 xml:space="preserve">Предмет дослідження: </w:t>
      </w:r>
      <w:r>
        <w:rPr>
          <w:rFonts w:cs="Times New Roman" w:ascii="Times New Roman" w:hAnsi="Times New Roman"/>
          <w:b w:val="false"/>
          <w:bCs w:val="false"/>
          <w:color w:val="000000"/>
          <w:spacing w:val="0"/>
          <w:sz w:val="28"/>
          <w:szCs w:val="28"/>
        </w:rPr>
        <w:t>Т</w:t>
      </w:r>
      <w:r>
        <w:rPr>
          <w:rFonts w:ascii="Times New Roman" w:hAnsi="Times New Roman"/>
          <w:b w:val="false"/>
          <w:bCs w:val="false"/>
          <w:color w:val="000000"/>
          <w:spacing w:val="0"/>
          <w:sz w:val="28"/>
          <w:szCs w:val="28"/>
        </w:rPr>
        <w:t>радиційна вишивка та гастрономічна культура як інструменти міжкультурної комунікації.</w:t>
      </w:r>
    </w:p>
    <w:p>
      <w:pPr>
        <w:pStyle w:val="Normal"/>
        <w:spacing w:lineRule="auto" w:line="360"/>
        <w:jc w:val="both"/>
        <w:rPr>
          <w:rFonts w:cs="Times New Roman"/>
          <w:b w:val="false"/>
          <w:bCs w:val="false"/>
        </w:rPr>
      </w:pPr>
      <w:r>
        <w:rPr>
          <w:rFonts w:cs="Times New Roman"/>
          <w:b w:val="false"/>
          <w:bCs w:val="false"/>
        </w:rPr>
      </w:r>
    </w:p>
    <w:p>
      <w:pPr>
        <w:pStyle w:val="Normal"/>
        <w:spacing w:lineRule="auto" w:line="360"/>
        <w:jc w:val="both"/>
        <w:rPr>
          <w:rFonts w:ascii="Times New Roman" w:hAnsi="Times New Roman"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 xml:space="preserve">Теоретична частина: </w:t>
      </w:r>
      <w:r>
        <w:rPr>
          <w:rFonts w:ascii="Times New Roman" w:hAnsi="Times New Roman"/>
          <w:color w:val="000000"/>
          <w:spacing w:val="0"/>
          <w:sz w:val="28"/>
          <w:szCs w:val="28"/>
          <w:u w:val="none"/>
        </w:rPr>
        <w:t>Болгарський етнокод</w:t>
      </w:r>
      <w:r>
        <w:rPr>
          <w:rFonts w:ascii="Times New Roman" w:hAnsi="Times New Roman"/>
          <w:color w:val="000000"/>
          <w:spacing w:val="0"/>
          <w:sz w:val="28"/>
          <w:szCs w:val="28"/>
        </w:rPr>
        <w:t xml:space="preserve">— це не просто набір символів чи рецептів. Це «жива пам'ять», яка вплетена в орнаменти українського рушника та аромат унікальних страв. Взаємопроникнення болгарської та української культур у нашому регіоні створило унікальний симбіоз, де традиції не розчиняються, а збагачують одна одну. </w:t>
      </w:r>
    </w:p>
    <w:p>
      <w:pPr>
        <w:pStyle w:val="Normal"/>
        <w:spacing w:lineRule="auto" w:line="360"/>
        <w:jc w:val="both"/>
        <w:rPr>
          <w:rFonts w:ascii="Times New Roman" w:hAnsi="Times New Roman"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Експериментальна частина:</w:t>
      </w:r>
      <w:r>
        <w:rPr>
          <w:rFonts w:cs="Times New Roman" w:ascii="Times New Roman" w:hAnsi="Times New Roman"/>
          <w:sz w:val="28"/>
          <w:szCs w:val="28"/>
        </w:rPr>
        <w:t xml:space="preserve"> щоб дослідити т</w:t>
      </w:r>
      <w:r>
        <w:rPr>
          <w:rFonts w:ascii="Times New Roman" w:hAnsi="Times New Roman"/>
          <w:color w:val="000000"/>
          <w:spacing w:val="0"/>
          <w:sz w:val="28"/>
          <w:szCs w:val="28"/>
        </w:rPr>
        <w:t>радиційну вишивку та гастрономічну культуру як інструменти міжкультурної комунікації</w:t>
      </w:r>
      <w:r>
        <w:rPr>
          <w:rFonts w:cs="Times New Roman" w:ascii="Times New Roman" w:hAnsi="Times New Roman"/>
          <w:color w:val="000000"/>
          <w:sz w:val="28"/>
          <w:szCs w:val="28"/>
        </w:rPr>
        <w:t>, були  використані різні методи дослідження:</w:t>
      </w:r>
    </w:p>
    <w:p>
      <w:pPr>
        <w:pStyle w:val="Normal"/>
        <w:spacing w:lineRule="auto" w:line="360"/>
        <w:jc w:val="both"/>
        <w:rPr/>
      </w:pPr>
      <w:r>
        <w:rPr>
          <w:rStyle w:val="Strong"/>
          <w:rFonts w:ascii="Times New Roman" w:hAnsi="Times New Roman"/>
          <w:sz w:val="28"/>
          <w:szCs w:val="28"/>
        </w:rPr>
        <w:t>Описовий метод</w:t>
      </w:r>
      <w:r>
        <w:rPr>
          <w:rFonts w:ascii="Times New Roman" w:hAnsi="Times New Roman"/>
          <w:sz w:val="28"/>
          <w:szCs w:val="28"/>
        </w:rPr>
        <w:t xml:space="preserve"> – для характеристики технік вишивки та унікальної рецептури болгарських страв</w:t>
      </w:r>
    </w:p>
    <w:p>
      <w:pPr>
        <w:pStyle w:val="Normal"/>
        <w:spacing w:lineRule="auto" w:line="36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Історико-генетичний метод:</w:t>
      </w:r>
      <w:r>
        <w:rPr>
          <w:rFonts w:ascii="Times New Roman" w:hAnsi="Times New Roman"/>
          <w:sz w:val="28"/>
          <w:szCs w:val="28"/>
        </w:rPr>
        <w:t xml:space="preserve"> дозволяє простежити процес формування болгарської діаспори в Запорізькому краї від моменту переселення до сьогодення, виявляючи причини збереження тих чи інших традицій.</w:t>
      </w:r>
    </w:p>
    <w:p>
      <w:pPr>
        <w:pStyle w:val="Normal"/>
        <w:spacing w:lineRule="auto" w:line="36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Етнографічне спостереження та інтерв’ювання:</w:t>
      </w:r>
      <w:r>
        <w:rPr>
          <w:rFonts w:ascii="Times New Roman" w:hAnsi="Times New Roman"/>
          <w:sz w:val="28"/>
          <w:szCs w:val="28"/>
        </w:rPr>
        <w:t xml:space="preserve"> для фіксації живих традицій, які існують у побуті сучасних сімей, спілкування з представниками болгарської діаспори</w:t>
      </w:r>
    </w:p>
    <w:p>
      <w:pPr>
        <w:pStyle w:val="Normal"/>
        <w:spacing w:lineRule="auto" w:line="360"/>
        <w:jc w:val="both"/>
        <w:rPr/>
      </w:pPr>
      <w:r>
        <w:rPr>
          <w:rStyle w:val="Strong"/>
          <w:rFonts w:ascii="Times New Roman" w:hAnsi="Times New Roman"/>
          <w:sz w:val="28"/>
          <w:szCs w:val="28"/>
        </w:rPr>
        <w:t>Аналіз літературних та інтернет-джерел</w:t>
      </w:r>
      <w:r>
        <w:rPr>
          <w:rFonts w:ascii="Times New Roman" w:hAnsi="Times New Roman"/>
          <w:sz w:val="28"/>
          <w:szCs w:val="28"/>
        </w:rPr>
        <w:t xml:space="preserve"> – для вивчення наукових, публіцистичних та краєзнавчих матеріалів, пов'язаних із темою дослідження.</w:t>
      </w:r>
    </w:p>
    <w:p>
      <w:pPr>
        <w:pStyle w:val="BodyText"/>
        <w:spacing w:lineRule="auto" w:line="360"/>
        <w:jc w:val="both"/>
        <w:rPr/>
      </w:pPr>
      <w:r>
        <w:rPr>
          <w:rFonts w:ascii="Times New Roman" w:hAnsi="Times New Roman"/>
          <w:sz w:val="28"/>
          <w:szCs w:val="28"/>
        </w:rPr>
        <w:t xml:space="preserve">Переселення болгар до Приазов’я почалось у 1860-х роках задля порятунку від османського гніту. </w:t>
      </w:r>
      <w:r>
        <w:rPr>
          <w:rFonts w:ascii="Times New Roman" w:hAnsi="Times New Roman"/>
          <w:i w:val="false"/>
          <w:iCs w:val="false"/>
          <w:color w:val="000000"/>
          <w:sz w:val="28"/>
          <w:szCs w:val="28"/>
        </w:rPr>
        <w:t>Заснувавши колонії, вони стали частиною складу Таврійської губернії.</w:t>
      </w:r>
    </w:p>
    <w:p>
      <w:pPr>
        <w:pStyle w:val="BodyText"/>
        <w:spacing w:lineRule="auto" w:line="360"/>
        <w:jc w:val="both"/>
        <w:rPr/>
      </w:pPr>
      <w:r>
        <w:rPr>
          <w:rFonts w:ascii="Times New Roman" w:hAnsi="Times New Roman"/>
          <w:sz w:val="28"/>
          <w:szCs w:val="28"/>
        </w:rPr>
        <w:t>Компактне проживання болгар поруч із українцями створило унікальний соціокультурний простір, де народи обмінювалися господарським досвідом: болгари привнесли культуру зрошуваного землеробства та виноградарства, а українці — досвід вирощування зернових у степу.</w:t>
      </w:r>
    </w:p>
    <w:p>
      <w:pPr>
        <w:pStyle w:val="BodyText"/>
        <w:spacing w:lineRule="auto" w:line="360" w:before="0" w:after="16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Болгарська вишивка Приазов’я поєднала балканське коріння з українськими впливами. Особливу роль відіграє техніка «болгарського хреста» та символ «Елбетиця». Як і в українській традиції, вишивка була оберегом і невід’ємною частиною побуту та обрядів.</w:t>
      </w:r>
    </w:p>
    <w:p>
      <w:pPr>
        <w:pStyle w:val="BodyText"/>
        <w:spacing w:lineRule="auto" w:line="360" w:before="0" w:after="16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Традиційна кухня (міліна, каварма, пилнени чушки, зеле с ориз) стала невід’ємною частиною етнічної культури регіону. Спільні інгредієнти та трансформація рецептів під впливом місцевих традицій перетворили їжу на потужний інструмент міжетнічного зближення</w:t>
      </w:r>
      <w:r>
        <w:rPr>
          <w:rFonts w:ascii="Times New Roman" w:hAnsi="Times New Roman"/>
          <w:color w:val="000000"/>
          <w:sz w:val="28"/>
          <w:szCs w:val="28"/>
        </w:rPr>
        <w:t xml:space="preserve"> народів без втрати їхньої унікальності. </w:t>
      </w:r>
    </w:p>
    <w:p>
      <w:pPr>
        <w:pStyle w:val="BodyText"/>
        <w:spacing w:lineRule="auto" w:line="360" w:before="0" w:after="160"/>
        <w:jc w:val="both"/>
        <w:rPr/>
      </w:pPr>
      <w:r>
        <w:rPr>
          <w:rFonts w:ascii="Times New Roman" w:hAnsi="Times New Roman"/>
          <w:b/>
          <w:sz w:val="28"/>
          <w:szCs w:val="28"/>
        </w:rPr>
        <w:t>Висновок: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/>
          <w:color w:val="000000"/>
          <w:spacing w:val="0"/>
          <w:sz w:val="28"/>
          <w:szCs w:val="28"/>
        </w:rPr>
        <w:t>В сучасних умовах території, заселені болгарами, знаходяться в окупації, тому вкрай важливо зберігати історичну пам’ять, традиції та культуру болгарської діаспори.</w:t>
      </w:r>
    </w:p>
    <w:p>
      <w:pPr>
        <w:pStyle w:val="BodyText"/>
        <w:spacing w:lineRule="auto" w:line="360" w:before="0" w:after="160"/>
        <w:jc w:val="both"/>
        <w:rPr/>
      </w:pPr>
      <w:r>
        <w:rPr>
          <w:rFonts w:ascii="Times New Roman" w:hAnsi="Times New Roman"/>
          <w:sz w:val="28"/>
          <w:szCs w:val="28"/>
        </w:rPr>
        <w:t>Етнокод болгар Запорізького краю — це живий механізм зміцнення зв’язків між народами. Дослідження доводить, що спільні орнаменти вишивки та гастрономічний синтез сприяли гармонійному співіснуванню етносів без втрати їхньої унікальності і показують багатогранність нашого регіону.</w:t>
      </w:r>
    </w:p>
    <w:p>
      <w:pPr>
        <w:pStyle w:val="Style17"/>
        <w:spacing w:lineRule="auto" w:line="360"/>
        <w:ind w:hanging="0" w:left="0" w:right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sectPr>
      <w:type w:val="nextPage"/>
      <w:pgSz w:w="11906" w:h="16838"/>
      <w:pgMar w:left="1417" w:right="850" w:gutter="0" w:header="0" w:top="850" w:footer="0" w:bottom="85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cc"/>
    <w:family w:val="roman"/>
    <w:pitch w:val="variable"/>
  </w:font>
  <w:font w:name="OpenSymbol">
    <w:altName w:val="Arial Unicode MS"/>
    <w:charset w:val="cc"/>
    <w:family w:val="roman"/>
    <w:pitch w:val="variable"/>
  </w:font>
  <w:font w:name="Liberation Sans">
    <w:altName w:val="Arial"/>
    <w:charset w:val="cc"/>
    <w:family w:val="swiss"/>
    <w:pitch w:val="variable"/>
  </w:font>
  <w:font w:name="Arial">
    <w:charset w:val="cc"/>
    <w:family w:val="swiss"/>
    <w:pitch w:val="variable"/>
  </w:font>
  <w:font w:name="Times New Roman">
    <w:charset w:val="cc"/>
    <w:family w:val="roman"/>
    <w:pitch w:val="variable"/>
  </w:font>
</w:fonts>
</file>

<file path=word/settings.xml><?xml version="1.0" encoding="utf-8"?>
<w:settings xmlns:w="http://schemas.openxmlformats.org/wordprocessingml/2006/main">
  <w:zoom w:percent="110"/>
  <w:defaultTabStop w:val="720"/>
  <w:autoHyphenation w:val="true"/>
  <w:hyphenationZone w:val="0"/>
  <w:compat>
    <w:doNotBreakWrappedTables/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styleId="Normal" w:default="1">
    <w:name w:val="Normal"/>
    <w:qFormat/>
    <w:rsid w:val="00864543"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uk-UA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InternetLink">
    <w:name w:val="Internet Link"/>
    <w:basedOn w:val="DefaultParagraphFont"/>
    <w:uiPriority w:val="99"/>
    <w:unhideWhenUsed/>
    <w:qFormat/>
    <w:rsid w:val="00864543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qFormat/>
    <w:rsid w:val="00711af4"/>
    <w:rPr>
      <w:color w:val="605E5C"/>
      <w:shd w:fill="E1DFDD" w:val="clear"/>
    </w:rPr>
  </w:style>
  <w:style w:type="character" w:styleId="InternetLink1">
    <w:name w:val="Internet Link1"/>
    <w:qFormat/>
    <w:rPr>
      <w:color w:val="000080"/>
      <w:u w:val="single"/>
    </w:rPr>
  </w:style>
  <w:style w:type="character" w:styleId="user">
    <w:name w:val="Маркери (user)"/>
    <w:qFormat/>
    <w:rPr>
      <w:rFonts w:ascii="OpenSymbol" w:hAnsi="OpenSymbol" w:eastAsia="OpenSymbol" w:cs="OpenSymbol"/>
    </w:rPr>
  </w:style>
  <w:style w:type="character" w:styleId="user1">
    <w:name w:val="Символ нумерації (user)"/>
    <w:qFormat/>
    <w:rPr/>
  </w:style>
  <w:style w:type="character" w:styleId="Strong">
    <w:name w:val="Strong"/>
    <w:qFormat/>
    <w:rPr>
      <w:b/>
      <w:bCs/>
    </w:rPr>
  </w:style>
  <w:style w:type="character" w:styleId="Style14">
    <w:name w:val="Маркери"/>
    <w:qFormat/>
    <w:rPr>
      <w:rFonts w:ascii="OpenSymbol" w:hAnsi="OpenSymbol" w:eastAsia="OpenSymbol" w:cs="OpenSymbol"/>
    </w:rPr>
  </w:style>
  <w:style w:type="paragraph" w:styleId="Style15">
    <w:name w:val="Заголовок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Noto Sans SC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Style16">
    <w:name w:val="Покажчик"/>
    <w:basedOn w:val="Normal"/>
    <w:qFormat/>
    <w:pPr>
      <w:suppressLineNumbers/>
    </w:pPr>
    <w:rPr>
      <w:rFonts w:cs="Arial"/>
    </w:rPr>
  </w:style>
  <w:style w:type="paragraph" w:styleId="user2">
    <w:name w:val="Заголовок (user)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Noto Sans SC" w:cs="Arial"/>
      <w:sz w:val="28"/>
      <w:szCs w:val="28"/>
    </w:rPr>
  </w:style>
  <w:style w:type="paragraph" w:styleId="user3">
    <w:name w:val="Покажчик (user)"/>
    <w:basedOn w:val="Normal"/>
    <w:qFormat/>
    <w:pPr>
      <w:suppressLineNumbers/>
    </w:pPr>
    <w:rPr>
      <w:rFonts w:cs="Arial"/>
    </w:rPr>
  </w:style>
  <w:style w:type="paragraph" w:styleId="ListParagraph">
    <w:name w:val="List Paragraph"/>
    <w:basedOn w:val="Normal"/>
    <w:uiPriority w:val="34"/>
    <w:qFormat/>
    <w:rsid w:val="00711af4"/>
    <w:pPr>
      <w:spacing w:before="0" w:after="160"/>
      <w:ind w:left="720"/>
      <w:contextualSpacing/>
    </w:pPr>
    <w:rPr/>
  </w:style>
  <w:style w:type="paragraph" w:styleId="Style17">
    <w:name w:val="Типовий стиль"/>
    <w:qFormat/>
    <w:pPr>
      <w:widowControl/>
      <w:suppressAutoHyphens w:val="true"/>
      <w:bidi w:val="0"/>
      <w:spacing w:lineRule="atLeast" w:line="100" w:before="0" w:after="0"/>
      <w:jc w:val="left"/>
    </w:pPr>
    <w:rPr>
      <w:rFonts w:ascii="Arial" w:hAnsi="Arial" w:eastAsia="Tahoma" w:cs="Liberation Sans"/>
      <w:b w:val="false"/>
      <w:i w:val="false"/>
      <w:caps w:val="false"/>
      <w:smallCaps w:val="false"/>
      <w:strike w:val="false"/>
      <w:dstrike w:val="false"/>
      <w:outline w:val="false"/>
      <w:shadow w:val="false"/>
      <w:color w:val="auto"/>
      <w:kern w:val="2"/>
      <w:sz w:val="36"/>
      <w:szCs w:val="24"/>
      <w:u w:val="none"/>
      <w:em w:val="none"/>
      <w:lang w:val="en-US" w:eastAsia="en-US" w:bidi="ar-SA"/>
    </w:rPr>
  </w:style>
  <w:style w:type="paragraph" w:styleId="LTTitel">
    <w:name w:val="Титульный слайд~LT~Titel"/>
    <w:qFormat/>
    <w:pPr>
      <w:widowControl/>
      <w:suppressAutoHyphens w:val="true"/>
      <w:bidi w:val="0"/>
      <w:spacing w:before="0" w:after="0"/>
      <w:jc w:val="center"/>
    </w:pPr>
    <w:rPr>
      <w:rFonts w:ascii="Arial" w:hAnsi="Arial" w:eastAsia="Tahoma" w:cs="Sitka Small Semibold"/>
      <w:b w:val="false"/>
      <w:i w:val="false"/>
      <w:caps w:val="false"/>
      <w:smallCaps w:val="false"/>
      <w:strike w:val="false"/>
      <w:dstrike w:val="false"/>
      <w:outline w:val="false"/>
      <w:shadow w:val="false"/>
      <w:color w:val="auto"/>
      <w:spacing w:val="0"/>
      <w:kern w:val="2"/>
      <w:sz w:val="88"/>
      <w:szCs w:val="24"/>
      <w:u w:val="none"/>
      <w:em w:val="none"/>
      <w:lang w:val="en-US" w:eastAsia="en-US" w:bidi="ar-SA"/>
    </w:rPr>
  </w:style>
  <w:style w:type="paragraph" w:styleId="LTGliederung1">
    <w:name w:val="Объект с подписью~LT~Gliederung 1"/>
    <w:qFormat/>
    <w:pPr>
      <w:widowControl/>
      <w:suppressAutoHyphens w:val="true"/>
      <w:bidi w:val="0"/>
      <w:spacing w:before="283" w:after="0"/>
      <w:jc w:val="left"/>
    </w:pPr>
    <w:rPr>
      <w:rFonts w:ascii="Arial" w:hAnsi="Arial" w:eastAsia="Tahoma" w:cs="Sitka Small Semibold"/>
      <w:b w:val="false"/>
      <w:i w:val="false"/>
      <w:caps w:val="false"/>
      <w:smallCaps w:val="false"/>
      <w:strike w:val="false"/>
      <w:dstrike w:val="false"/>
      <w:outline w:val="false"/>
      <w:shadow w:val="false"/>
      <w:color w:val="auto"/>
      <w:spacing w:val="0"/>
      <w:kern w:val="2"/>
      <w:sz w:val="64"/>
      <w:szCs w:val="24"/>
      <w:u w:val="none"/>
      <w:em w:val="none"/>
      <w:lang w:val="en-US" w:eastAsia="en-US" w:bidi="ar-SA"/>
    </w:rPr>
  </w:style>
  <w:style w:type="paragraph" w:styleId="LTTitel1">
    <w:name w:val="Рисунок с подписью~LT~Titel"/>
    <w:qFormat/>
    <w:pPr>
      <w:widowControl/>
      <w:suppressAutoHyphens w:val="true"/>
      <w:bidi w:val="0"/>
      <w:spacing w:before="0" w:after="0"/>
      <w:jc w:val="center"/>
    </w:pPr>
    <w:rPr>
      <w:rFonts w:ascii="Arial" w:hAnsi="Arial" w:eastAsia="Tahoma" w:cs="Sitka Small Semibold"/>
      <w:b w:val="false"/>
      <w:i w:val="false"/>
      <w:caps w:val="false"/>
      <w:smallCaps w:val="false"/>
      <w:strike w:val="false"/>
      <w:dstrike w:val="false"/>
      <w:outline w:val="false"/>
      <w:shadow w:val="false"/>
      <w:color w:val="auto"/>
      <w:spacing w:val="0"/>
      <w:kern w:val="2"/>
      <w:sz w:val="88"/>
      <w:szCs w:val="24"/>
      <w:u w:val="none"/>
      <w:em w:val="none"/>
      <w:lang w:val="en-US" w:eastAsia="en-US" w:bidi="ar-SA"/>
    </w:rPr>
  </w:style>
  <w:style w:type="paragraph" w:styleId="LTGliederung11">
    <w:name w:val="Два объекта~LT~Gliederung 1"/>
    <w:qFormat/>
    <w:pPr>
      <w:widowControl/>
      <w:suppressAutoHyphens w:val="true"/>
      <w:bidi w:val="0"/>
      <w:spacing w:before="283" w:after="0"/>
      <w:jc w:val="left"/>
    </w:pPr>
    <w:rPr>
      <w:rFonts w:ascii="Arial" w:hAnsi="Arial" w:eastAsia="Tahoma" w:cs="Sitka Small Semibold"/>
      <w:b w:val="false"/>
      <w:i w:val="false"/>
      <w:caps w:val="false"/>
      <w:smallCaps w:val="false"/>
      <w:strike w:val="false"/>
      <w:dstrike w:val="false"/>
      <w:outline w:val="false"/>
      <w:shadow w:val="false"/>
      <w:color w:val="auto"/>
      <w:spacing w:val="0"/>
      <w:kern w:val="2"/>
      <w:sz w:val="64"/>
      <w:szCs w:val="24"/>
      <w:u w:val="none"/>
      <w:em w:val="none"/>
      <w:lang w:val="en-US" w:eastAsia="en-US" w:bidi="ar-SA"/>
    </w:rPr>
  </w:style>
  <w:style w:type="numbering" w:styleId="user4" w:default="1">
    <w:name w:val="Без маркерів (user)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Application>LibreOffice/25.8.5.2$Windows_X86_64 LibreOffice_project/9c8b85f387cc00a89945a79c9e6239f32e450ac2</Application>
  <AppVersion>15.0000</AppVersion>
  <Pages>3</Pages>
  <Words>479</Words>
  <Characters>3614</Characters>
  <CharactersWithSpaces>4080</CharactersWithSpaces>
  <Paragraphs>22</Paragraphs>
  <Company>SPecialiST RePack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2023-04-10T08:30:00Z</dcterms:created>
  <dc:creator>Пользователь</dc:creator>
  <dc:description/>
  <dc:language>uk-UA</dc:language>
  <cp:lastModifiedBy/>
  <dcterms:modified xsi:type="dcterms:W3CDTF">2026-04-19T06:57:20Z</dcterms:modified>
  <cp:revision>13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