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678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Цитологічні тест-системи як інструмент біоіндикації екологічного стану деокупованих територій</w:t>
      </w:r>
      <w:r>
        <w:rPr>
          <w:rFonts w:hint="default" w:ascii="Times New Roman" w:hAnsi="Times New Roman" w:cs="Times New Roman"/>
          <w:b/>
          <w:sz w:val="28"/>
          <w:szCs w:val="28"/>
          <w:lang w:val="uk-UA"/>
        </w:rPr>
        <w:t xml:space="preserve"> (на прикладі Савинської ОТГ, Харківська область)</w:t>
      </w:r>
      <w:r>
        <w:rPr>
          <w:rFonts w:hint="default" w:ascii="Times New Roman" w:hAnsi="Times New Roman" w:cs="Times New Roman"/>
          <w:b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b/>
          <w:sz w:val="28"/>
          <w:szCs w:val="28"/>
          <w:lang w:val="uk-UA"/>
        </w:rPr>
        <w:tab/>
        <w:t>Миленька</w:t>
      </w:r>
      <w:r>
        <w:rPr>
          <w:rFonts w:hint="default" w:ascii="Times New Roman" w:hAnsi="Times New Roman" w:cs="Times New Roman"/>
          <w:b/>
          <w:sz w:val="28"/>
          <w:szCs w:val="28"/>
          <w:lang w:val="uk-UA"/>
        </w:rPr>
        <w:t xml:space="preserve"> Софія-Владислава Романівна, 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uk-UA"/>
        </w:rPr>
        <w:t xml:space="preserve">учениця 9-Б класу Ліцею №5 Івано-Франківської міської ради, Івано-Франківське обласне відділення МАНУ </w:t>
      </w:r>
    </w:p>
    <w:p w14:paraId="6B26FD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leftChars="0" w:firstLine="658" w:firstLineChars="235"/>
        <w:jc w:val="both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uk-UA"/>
        </w:rPr>
        <w:t>Науковий керівник - Гайда Віра Волоимирівна, вчитель біології Ліцею №5 Івано-Франківської міської ради</w:t>
      </w:r>
    </w:p>
    <w:p w14:paraId="2E2739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leftChars="0" w:firstLine="658" w:firstLineChars="235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sz w:val="28"/>
          <w:szCs w:val="28"/>
        </w:rPr>
        <w:t>Воєнні дії спричинили комплексні та пролонговані порушення екосистем, що проявляються у вигляді токсико-мутагенного навантаження. Виявлення таких змін на ранніх етапах є ключовим завданням сучасної екології. Ефективним інструментом для цього є біоіндикація з використанням цитологічних тест-систем</w:t>
      </w:r>
      <w:r>
        <w:rPr>
          <w:rFonts w:hint="default"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(мікроядра, хромосомні аберації, мітотична активність)</w:t>
      </w:r>
      <w:r>
        <w:rPr>
          <w:rFonts w:hint="default" w:ascii="Times New Roman" w:hAnsi="Times New Roman" w:cs="Times New Roman"/>
          <w:sz w:val="28"/>
          <w:szCs w:val="28"/>
        </w:rPr>
        <w:t>, які дозволяють фіксувати інтегральний вплив факторів довкілля.</w:t>
      </w:r>
    </w:p>
    <w:p w14:paraId="57371242">
      <w:pPr>
        <w:pStyle w:val="3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Chars="0" w:right="0" w:rightChars="0" w:firstLine="720" w:firstLineChars="0"/>
        <w:jc w:val="both"/>
        <w:textAlignment w:val="auto"/>
        <w:rPr>
          <w:rFonts w:hint="default" w:cs="Times New Roman"/>
          <w:b/>
          <w:bCs/>
          <w:sz w:val="28"/>
          <w:szCs w:val="28"/>
          <w:lang w:val="uk-UA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 xml:space="preserve">Мета дослідження: </w:t>
      </w:r>
      <w:r>
        <w:rPr>
          <w:rFonts w:hint="default" w:ascii="Times New Roman" w:hAnsi="Times New Roman" w:cs="Times New Roman"/>
          <w:sz w:val="28"/>
          <w:szCs w:val="28"/>
        </w:rPr>
        <w:t>оцінити екологічний стан деокупованих територій Харківської області із використанням цитологічних тест-систем як інструменту біоіндикації.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cs="Times New Roman"/>
          <w:sz w:val="28"/>
          <w:szCs w:val="28"/>
          <w:lang w:val="uk-UA"/>
        </w:rPr>
        <w:tab/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Завдання:</w:t>
      </w:r>
      <w:r>
        <w:rPr>
          <w:rFonts w:hint="default" w:cs="Times New Roman"/>
          <w:b w:val="0"/>
          <w:bCs w:val="0"/>
          <w:sz w:val="28"/>
          <w:szCs w:val="28"/>
          <w:lang w:val="uk-UA"/>
        </w:rPr>
        <w:t xml:space="preserve"> </w:t>
      </w:r>
      <w:r>
        <w:rPr>
          <w:rFonts w:hint="default" w:cs="Times New Roman"/>
          <w:b/>
          <w:bCs/>
          <w:sz w:val="28"/>
          <w:szCs w:val="28"/>
          <w:lang w:val="uk-UA"/>
        </w:rPr>
        <w:tab/>
      </w:r>
    </w:p>
    <w:p w14:paraId="105B3FF7">
      <w:pPr>
        <w:pStyle w:val="33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Chars="0" w:right="0" w:rightChars="0" w:firstLine="720" w:firstLineChars="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1) проаналізувати чинники воєнного впливу на екосистеми;</w:t>
      </w:r>
      <w:r>
        <w:rPr>
          <w:rFonts w:hint="default" w:cs="Times New Roman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2) оцінити цитологічні показники ґрунтів (Allium cepa-тест);</w:t>
      </w:r>
      <w:r>
        <w:rPr>
          <w:rFonts w:hint="default" w:cs="Times New Roman"/>
          <w:sz w:val="28"/>
          <w:szCs w:val="28"/>
          <w:lang w:val="uk-UA"/>
        </w:rPr>
        <w:t xml:space="preserve"> 3</w:t>
      </w:r>
      <w:r>
        <w:rPr>
          <w:rFonts w:hint="default" w:ascii="Times New Roman" w:hAnsi="Times New Roman" w:cs="Times New Roman"/>
          <w:sz w:val="28"/>
          <w:szCs w:val="28"/>
        </w:rPr>
        <w:t>) визначити рівень стерильності пилку рослин-індикаторів;</w:t>
      </w:r>
      <w:r>
        <w:rPr>
          <w:rFonts w:hint="default" w:cs="Times New Roman"/>
          <w:sz w:val="28"/>
          <w:szCs w:val="28"/>
          <w:lang w:val="uk-UA"/>
        </w:rPr>
        <w:t xml:space="preserve"> </w:t>
      </w:r>
      <w:r>
        <w:rPr>
          <w:rFonts w:hint="default" w:cs="Times New Roman"/>
          <w:sz w:val="28"/>
          <w:szCs w:val="28"/>
          <w:lang w:val="uk-UA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4) проаналізувати цитологічні маркери у клітинах людини;</w:t>
      </w:r>
      <w:r>
        <w:rPr>
          <w:rFonts w:hint="default" w:cs="Times New Roman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5) здійснити інтегральну оцінку екологічного стану територій.</w:t>
      </w:r>
    </w:p>
    <w:p w14:paraId="188C99C3">
      <w:pPr>
        <w:pStyle w:val="33"/>
        <w:keepNext w:val="0"/>
        <w:keepLines w:val="0"/>
        <w:pageBreakBefore w:val="0"/>
        <w:widowControl/>
        <w:numPr>
          <w:numId w:val="0"/>
        </w:numPr>
        <w:suppressLineNumbers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right="0" w:rightChars="0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cs="Times New Roman"/>
          <w:sz w:val="28"/>
          <w:szCs w:val="28"/>
          <w:lang w:val="uk-UA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Об’єкт дослідження – екосистеми деокупованих територій Харківської област</w:t>
      </w:r>
      <w:r>
        <w:rPr>
          <w:rFonts w:hint="default" w:cs="Times New Roman"/>
          <w:sz w:val="28"/>
          <w:szCs w:val="28"/>
          <w:lang w:val="uk-UA"/>
        </w:rPr>
        <w:t>і; п</w:t>
      </w:r>
      <w:r>
        <w:rPr>
          <w:rFonts w:hint="default" w:ascii="Times New Roman" w:hAnsi="Times New Roman" w:cs="Times New Roman"/>
          <w:sz w:val="28"/>
          <w:szCs w:val="28"/>
        </w:rPr>
        <w:t>редмет – цитологічні маркери як індикатори екологічного стану.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cs="Times New Roman"/>
          <w:sz w:val="28"/>
          <w:szCs w:val="28"/>
          <w:lang w:val="uk-UA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 xml:space="preserve">Експериментальне дослідження виконано з використанням комплексу біоіндикаційних методів, що дозволяють оцінити стан довкілля на різних рівнях організації живої матерії.Для оцінки цитотоксичних і кластогенних властивостей ґрунтового середовища застосовано </w:t>
      </w:r>
      <w:r>
        <w:rPr>
          <w:rFonts w:hint="default" w:ascii="Times New Roman" w:hAnsi="Times New Roman" w:cs="Times New Roman"/>
          <w:sz w:val="28"/>
          <w:szCs w:val="28"/>
        </w:rPr>
        <w:t>Allium cepa-тест. У</w:t>
      </w:r>
      <w:r>
        <w:rPr>
          <w:rFonts w:hint="default" w:ascii="Times New Roman" w:hAnsi="Times New Roman" w:cs="Times New Roman"/>
          <w:sz w:val="28"/>
          <w:szCs w:val="28"/>
        </w:rPr>
        <w:t xml:space="preserve"> результаті встановлено достовірне зниження мітотичного індексу клітин апікальної меристеми коренів у 2–5 разів порівняно з фоновими значеннями. Це свідчить про пригнічення клітинного поділу під впливом токсичних факторів. Одночасно зафіксовано зростання частоти хромосомних аберацій (хромосомні мости, фрагменти, відставання хромосом), що вказує на наявність кластогенного впливу середовища.</w:t>
      </w:r>
      <w:r>
        <w:rPr>
          <w:rFonts w:hint="default" w:cs="Times New Roman"/>
          <w:sz w:val="28"/>
          <w:szCs w:val="28"/>
          <w:lang w:val="uk-UA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Додатково виявлено суттєве підвищення мікроядерного індексу</w:t>
      </w:r>
      <w:r>
        <w:rPr>
          <w:rFonts w:hint="default" w:cs="Times New Roman"/>
          <w:sz w:val="28"/>
          <w:szCs w:val="28"/>
          <w:lang w:val="uk-UA"/>
        </w:rPr>
        <w:t xml:space="preserve">. </w:t>
      </w:r>
      <w:r>
        <w:rPr>
          <w:rFonts w:hint="default" w:ascii="Times New Roman" w:hAnsi="Times New Roman" w:cs="Times New Roman"/>
          <w:sz w:val="28"/>
          <w:szCs w:val="28"/>
        </w:rPr>
        <w:t>Найвищі значення цього показника характерні для окремих населених пунктів, що дозволяє виділити зони підвищеного екологічного ризику.</w:t>
      </w:r>
    </w:p>
    <w:p w14:paraId="5D9132F1">
      <w:pPr>
        <w:pStyle w:val="3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leftChars="0" w:firstLine="658" w:firstLineChars="23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Для оцінки впливу факторів довкілля на репродуктивну сферу рослин проведено аналіз стерильності пилку рослин-індикаторів. Отримані результати засвідчили значне зростання частки стерильного пилку (у 1,5–7 разів порівняно з фоном). Це свідчить про гаметоцидний ефект і порушення генетичної стабільності популяцій, що може мати довгострокові наслідки для відновлення екосистем.</w:t>
      </w:r>
    </w:p>
    <w:p w14:paraId="4816BF8D">
      <w:pPr>
        <w:pStyle w:val="3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leftChars="0" w:firstLine="658" w:firstLineChars="23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На організменному рівні проведено мікроядерний тест клітин букального епітелію людини. Встановлено підвищення частоти клітин із ядерними аномаліями (до 4,6% проти 2,8% на фоновій території). Це відображає інтегральний вплив факторів довкілля та підтверджує наявність токсико-мутагенного навантаження.</w:t>
      </w:r>
    </w:p>
    <w:p w14:paraId="286CB384">
      <w:pPr>
        <w:pStyle w:val="3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leftChars="0" w:firstLine="658" w:firstLineChars="235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Порівняльний аналіз результатів, отриманих на різних біологічних моделях показав їх узгодженість, що свідчить про системний характер порушен</w:t>
      </w:r>
      <w:r>
        <w:rPr>
          <w:rFonts w:hint="default" w:cs="Times New Roman"/>
          <w:sz w:val="28"/>
          <w:szCs w:val="28"/>
          <w:lang w:val="uk-UA"/>
        </w:rPr>
        <w:t>ь</w:t>
      </w:r>
      <w:r>
        <w:rPr>
          <w:rFonts w:hint="default" w:ascii="Times New Roman" w:hAnsi="Times New Roman" w:cs="Times New Roman"/>
          <w:sz w:val="28"/>
          <w:szCs w:val="28"/>
        </w:rPr>
        <w:t>. Така багаторівнева біоіндикаційна оцінка дозволяє  диференціювати території за рівнем екологічного ризику.</w:t>
      </w:r>
    </w:p>
    <w:p w14:paraId="51190E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leftChars="0" w:firstLine="658" w:firstLineChars="235"/>
        <w:jc w:val="both"/>
        <w:textAlignment w:val="auto"/>
      </w:pPr>
      <w:r>
        <w:rPr>
          <w:rFonts w:hint="default" w:ascii="Times New Roman" w:hAnsi="Times New Roman" w:cs="Times New Roman"/>
          <w:sz w:val="28"/>
          <w:szCs w:val="28"/>
        </w:rPr>
        <w:t>Висновки. Цитологічні тест-системи є ефективним інструментом біоіндикації екологічного стану. Виявлено території з підвищеним рівнем екологічного ризику. Авторка виконувала цитологічний аналіз, підрахунок показників та інтерпретацію результатів. Новизна полягає у комплексному поєднанні різнорівневих біоіндикаторів для оцінки стану довкілля.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bookmarkStart w:id="0" w:name="_GoBack"/>
      <w:bookmarkEnd w:id="0"/>
    </w:p>
    <w:sectPr>
      <w:pgSz w:w="12240" w:h="15840"/>
      <w:pgMar w:top="1134" w:right="850" w:bottom="1134" w:left="1701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3402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5"/>
    <w:unhideWhenUsed/>
    <w:uiPriority w:val="99"/>
    <w:pPr>
      <w:spacing w:after="120"/>
    </w:pPr>
  </w:style>
  <w:style w:type="paragraph" w:styleId="14">
    <w:name w:val="Body Text 2"/>
    <w:basedOn w:val="1"/>
    <w:link w:val="146"/>
    <w:unhideWhenUsed/>
    <w:uiPriority w:val="99"/>
    <w:pPr>
      <w:spacing w:after="120" w:line="480" w:lineRule="auto"/>
    </w:pPr>
  </w:style>
  <w:style w:type="paragraph" w:styleId="15">
    <w:name w:val="Body Text 3"/>
    <w:basedOn w:val="1"/>
    <w:link w:val="147"/>
    <w:unhideWhenUsed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7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uiPriority w:val="99"/>
    <w:pPr>
      <w:ind w:left="360" w:hanging="360"/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3"/>
    <w:basedOn w:val="1"/>
    <w:unhideWhenUsed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8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33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34">
    <w:name w:val="Strong"/>
    <w:basedOn w:val="11"/>
    <w:qFormat/>
    <w:uiPriority w:val="22"/>
    <w:rPr>
      <w:b/>
      <w:bCs/>
    </w:rPr>
  </w:style>
  <w:style w:type="paragraph" w:styleId="35">
    <w:name w:val="Subtitle"/>
    <w:basedOn w:val="1"/>
    <w:next w:val="1"/>
    <w:link w:val="1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6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7">
    <w:name w:val="Title"/>
    <w:basedOn w:val="1"/>
    <w:next w:val="1"/>
    <w:link w:val="1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8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9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40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1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2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3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4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5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6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7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8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9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50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1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2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3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4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5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6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7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8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9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6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3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4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5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6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7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8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9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80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7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8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9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90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1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2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3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4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1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2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3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4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5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6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7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8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9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10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1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2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3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4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5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9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2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3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4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5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6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7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8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9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30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1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3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4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5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6">
    <w:name w:val="Header Char"/>
    <w:basedOn w:val="11"/>
    <w:link w:val="19"/>
    <w:uiPriority w:val="99"/>
  </w:style>
  <w:style w:type="character" w:customStyle="1" w:styleId="137">
    <w:name w:val="Footer Char"/>
    <w:basedOn w:val="11"/>
    <w:link w:val="18"/>
    <w:uiPriority w:val="99"/>
  </w:style>
  <w:style w:type="paragraph" w:styleId="1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0">
    <w:name w:val="Heading 2 Char"/>
    <w:basedOn w:val="11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Heading 3 Char"/>
    <w:basedOn w:val="11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Title Char"/>
    <w:basedOn w:val="11"/>
    <w:link w:val="37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Subtitle Char"/>
    <w:basedOn w:val="11"/>
    <w:link w:val="35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Body Text Char"/>
    <w:basedOn w:val="11"/>
    <w:link w:val="13"/>
    <w:uiPriority w:val="99"/>
  </w:style>
  <w:style w:type="character" w:customStyle="1" w:styleId="146">
    <w:name w:val="Body Text 2 Char"/>
    <w:basedOn w:val="11"/>
    <w:link w:val="14"/>
    <w:uiPriority w:val="99"/>
  </w:style>
  <w:style w:type="character" w:customStyle="1" w:styleId="147">
    <w:name w:val="Body Text 3 Char"/>
    <w:basedOn w:val="11"/>
    <w:link w:val="15"/>
    <w:uiPriority w:val="99"/>
    <w:rPr>
      <w:sz w:val="16"/>
      <w:szCs w:val="16"/>
    </w:rPr>
  </w:style>
  <w:style w:type="character" w:customStyle="1" w:styleId="148">
    <w:name w:val="Macro Text Char"/>
    <w:basedOn w:val="11"/>
    <w:link w:val="32"/>
    <w:uiPriority w:val="99"/>
    <w:rPr>
      <w:rFonts w:ascii="Courier" w:hAnsi="Courier"/>
      <w:sz w:val="20"/>
      <w:szCs w:val="20"/>
    </w:rPr>
  </w:style>
  <w:style w:type="paragraph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Quote Char"/>
    <w:basedOn w:val="11"/>
    <w:link w:val="149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Heading 4 Char"/>
    <w:basedOn w:val="11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Heading 5 Char"/>
    <w:basedOn w:val="11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Heading 6 Char"/>
    <w:basedOn w:val="11"/>
    <w:link w:val="7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Heading 7 Char"/>
    <w:basedOn w:val="11"/>
    <w:link w:val="8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Heading 9 Char"/>
    <w:basedOn w:val="11"/>
    <w:link w:val="10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Intense Quote Char"/>
    <w:basedOn w:val="11"/>
    <w:link w:val="157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4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Myroslava Mylenka</cp:lastModifiedBy>
  <dcterms:modified xsi:type="dcterms:W3CDTF">2026-04-22T13:31:22Z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9F0F141639704850B1D8B5A9060220FB_13</vt:lpwstr>
  </property>
</Properties>
</file>