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864BE" w14:textId="77777777" w:rsidR="00A636A6" w:rsidRPr="00A636A6" w:rsidRDefault="00A636A6" w:rsidP="00A636A6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b/>
          <w:bCs/>
          <w:caps/>
          <w:sz w:val="28"/>
          <w:szCs w:val="28"/>
          <w:lang w:val="uk-UA"/>
        </w:rPr>
        <w:t xml:space="preserve">Дослідження видового складу та закономірностей поширення комах-шкідників  </w:t>
      </w:r>
      <w:r w:rsidRPr="00A636A6">
        <w:rPr>
          <w:rFonts w:ascii="Times New Roman" w:hAnsi="Times New Roman" w:cs="Times New Roman"/>
          <w:b/>
          <w:bCs/>
          <w:i/>
          <w:iCs/>
          <w:caps/>
          <w:sz w:val="28"/>
          <w:szCs w:val="28"/>
          <w:lang w:val="uk-UA"/>
        </w:rPr>
        <w:t xml:space="preserve">Betula pendula  </w:t>
      </w:r>
      <w:r w:rsidRPr="00A636A6">
        <w:rPr>
          <w:rFonts w:ascii="Times New Roman" w:hAnsi="Times New Roman" w:cs="Times New Roman"/>
          <w:b/>
          <w:bCs/>
          <w:i/>
          <w:iCs/>
          <w:caps/>
          <w:sz w:val="28"/>
          <w:szCs w:val="28"/>
          <w:lang w:val="en-US"/>
        </w:rPr>
        <w:t xml:space="preserve">Roth </w:t>
      </w:r>
      <w:r w:rsidRPr="00A636A6">
        <w:rPr>
          <w:rFonts w:ascii="Times New Roman" w:hAnsi="Times New Roman" w:cs="Times New Roman"/>
          <w:b/>
          <w:bCs/>
          <w:caps/>
          <w:sz w:val="28"/>
          <w:szCs w:val="28"/>
          <w:lang w:val="uk-UA"/>
        </w:rPr>
        <w:t>в умовах урбоекосистеми</w:t>
      </w:r>
    </w:p>
    <w:p w14:paraId="46C4E9E5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Автор: </w:t>
      </w:r>
      <w:r w:rsidRPr="00A636A6">
        <w:rPr>
          <w:rFonts w:ascii="Times New Roman" w:hAnsi="Times New Roman" w:cs="Times New Roman"/>
          <w:b/>
          <w:bCs/>
          <w:sz w:val="28"/>
          <w:szCs w:val="28"/>
          <w:lang w:val="x-none"/>
        </w:rPr>
        <w:t>Заболотний Арсен</w:t>
      </w:r>
      <w:r w:rsidRPr="00A636A6">
        <w:rPr>
          <w:rFonts w:ascii="Times New Roman" w:hAnsi="Times New Roman" w:cs="Times New Roman"/>
          <w:b/>
          <w:bCs/>
          <w:sz w:val="28"/>
          <w:szCs w:val="28"/>
          <w:lang w:val="uk-UA"/>
        </w:rPr>
        <w:t>ій Тарасович,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вихованець ЦПР «Мрія», учень 8 класу Опорного закладу освіти «Баришівський ліцей» Баришівської селищної ради Київської області</w:t>
      </w:r>
    </w:p>
    <w:p w14:paraId="32E905F1" w14:textId="12D54BAA" w:rsidR="00A636A6" w:rsidRPr="00A636A6" w:rsidRDefault="00A636A6" w:rsidP="00A636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>Науковий керівник: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Кириленко Наталія Іванівна, керівник гуртка  ЦПР «Мрія», вчитель біології Опорного закладу освіти «Баришівський ліцей» </w:t>
      </w:r>
    </w:p>
    <w:p w14:paraId="6CC07562" w14:textId="1BF209EB" w:rsidR="00A636A6" w:rsidRPr="00A636A6" w:rsidRDefault="00A636A6" w:rsidP="00A636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Актуальність дослідження.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>Насадження берези повислої є ресурсом деревини та джерелом відновлювальної енергії, відіграють важливу екологічну роль, широко використовуються в озелененні і агролісомеліорації.</w:t>
      </w:r>
    </w:p>
    <w:p w14:paraId="2E642651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ab/>
        <w:t xml:space="preserve">  Рослиноїдні шкідники виду </w:t>
      </w:r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Betula</w:t>
      </w:r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pendula</w:t>
      </w:r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Roth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., спричиняють його гостре або хронічне виснаження, скорочують  довговічність, впливають на ріст і розвиток. І хоча вид належить до категорії стійких, в умовах зростання антропогенного впливу все частіше зазнає ураження комахами-шкідниками. Особливо вразливими є дерева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урбоекосистем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, де природні механізми саморегуляції екосистем порушені. Тому дослідження видового складу та поширення комах-шкідників  є актуальним для оцінки стану насаджень, прогнозування можливих спалахів чисельності шкідників і розробки екологічно безпечних заходів захисту рослин. </w:t>
      </w:r>
    </w:p>
    <w:p w14:paraId="5C6922BD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Мета дослідження: </w:t>
      </w:r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>дослід</w:t>
      </w:r>
      <w:proofErr w:type="spellStart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  <w:lang w:val="uk-UA"/>
        </w:rPr>
        <w:t>ити</w:t>
      </w:r>
      <w:proofErr w:type="spellEnd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>видов</w:t>
      </w:r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  <w:lang w:val="uk-UA"/>
        </w:rPr>
        <w:t>ий</w:t>
      </w:r>
      <w:proofErr w:type="spellEnd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 xml:space="preserve">склад та </w:t>
      </w:r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проаналізувати </w:t>
      </w:r>
      <w:proofErr w:type="spellStart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>закономірност</w:t>
      </w:r>
      <w:proofErr w:type="spellEnd"/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  <w:lang w:val="uk-UA"/>
        </w:rPr>
        <w:t>і</w:t>
      </w:r>
      <w:r w:rsidRPr="00A636A6">
        <w:rPr>
          <w:rStyle w:val="2536"/>
          <w:rFonts w:ascii="Times New Roman" w:hAnsi="Times New Roman" w:cs="Times New Roman"/>
          <w:color w:val="000000"/>
          <w:sz w:val="28"/>
          <w:szCs w:val="28"/>
        </w:rPr>
        <w:t xml:space="preserve"> поширення комах-шкідників 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Betula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pendula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 xml:space="preserve">. в умовах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урбоекосистеми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8669748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  <w:t>Об’єкт  дослідження: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Комахи- шкідники виду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2C69134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Видове різноманіття та 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закономірності 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поширення комах 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шкідників виду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в умовах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урбоекосистеми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</w:p>
    <w:p w14:paraId="17880986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Відповідно до об’єкта, предмета та мети дослідження нами були визначені наступні </w:t>
      </w: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>завдання дослідження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58E20FDA" w14:textId="77777777" w:rsidR="00A636A6" w:rsidRPr="00A636A6" w:rsidRDefault="00A636A6" w:rsidP="00A636A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lk220064211"/>
      <w:r w:rsidRPr="00A636A6">
        <w:rPr>
          <w:rFonts w:ascii="Times New Roman" w:eastAsia="Times New Roman" w:hAnsi="Times New Roman" w:cs="Times New Roman"/>
          <w:sz w:val="28"/>
          <w:szCs w:val="28"/>
        </w:rPr>
        <w:t>Проаналізувати основні теоретичні підходи до проблеми дослідження  у вітчизняній та зарубіжній науковій літературі.</w:t>
      </w:r>
    </w:p>
    <w:p w14:paraId="7387048B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>2. Описати видове різноманіття комах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шкідників виду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на обстежуваних ділянках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урбоекосистеми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1DC64D59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>3. Визначити  щільність популяції комах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>шкідників на одиницю обліку на обстежуваних ділянках.</w:t>
      </w:r>
    </w:p>
    <w:p w14:paraId="5B9204C1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4. Дослідити залежність ступеня 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>у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шкодженості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від віку виду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0BCD4D83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>5. Оцінити залежність поширеності комах</w:t>
      </w:r>
      <w:r w:rsidRPr="00A636A6">
        <w:rPr>
          <w:rFonts w:ascii="Times New Roman" w:eastAsia="Times New Roman" w:hAnsi="Times New Roman" w:cs="Times New Roman"/>
          <w:sz w:val="28"/>
          <w:szCs w:val="28"/>
          <w:lang w:val="uk-UA"/>
        </w:rPr>
        <w:t>-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шкідників та ступеня ураження виду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eastAsia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hAnsi="Times New Roman" w:cs="Times New Roman"/>
          <w:color w:val="000000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A636A6">
        <w:rPr>
          <w:rFonts w:ascii="Times New Roman" w:eastAsia="Times New Roman" w:hAnsi="Times New Roman" w:cs="Times New Roman"/>
          <w:sz w:val="28"/>
          <w:szCs w:val="28"/>
        </w:rPr>
        <w:t>від рівня забруднення середовища.</w:t>
      </w:r>
      <w:r w:rsidRPr="00A636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5E23558F" w14:textId="77777777" w:rsidR="00A636A6" w:rsidRPr="00A636A6" w:rsidRDefault="00A636A6" w:rsidP="00A636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36A6">
        <w:rPr>
          <w:rFonts w:ascii="Times New Roman" w:eastAsia="Times New Roman" w:hAnsi="Times New Roman" w:cs="Times New Roman"/>
          <w:sz w:val="28"/>
          <w:szCs w:val="28"/>
        </w:rPr>
        <w:t>6. Проаналізувати отримані дані та зробити висновки.</w:t>
      </w:r>
    </w:p>
    <w:bookmarkEnd w:id="0"/>
    <w:p w14:paraId="76CAC80A" w14:textId="5825DABA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</w:rPr>
        <w:t>На кожній ділянці було обстежено 30 дерев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різного віку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636A6">
        <w:rPr>
          <w:rFonts w:ascii="Times New Roman" w:hAnsi="Times New Roman" w:cs="Times New Roman"/>
          <w:sz w:val="28"/>
          <w:szCs w:val="28"/>
        </w:rPr>
        <w:t xml:space="preserve">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>Щ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ільність</w:t>
      </w:r>
      <w:proofErr w:type="spellEnd"/>
      <w:r w:rsidRPr="00A636A6">
        <w:rPr>
          <w:rFonts w:ascii="Times New Roman" w:hAnsi="Times New Roman" w:cs="Times New Roman"/>
          <w:sz w:val="28"/>
          <w:szCs w:val="28"/>
        </w:rPr>
        <w:t xml:space="preserve"> популяції визначали за кількістю екземплярів на одиницю обліку. Одиницею обліку слугувала гілка 1,5м довжини. Огляд здійснювали за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В.Л.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Мєшковою</w:t>
      </w:r>
      <w:proofErr w:type="spellEnd"/>
      <w:r w:rsidRPr="00A636A6">
        <w:rPr>
          <w:rFonts w:ascii="Times New Roman" w:hAnsi="Times New Roman" w:cs="Times New Roman"/>
          <w:sz w:val="28"/>
          <w:szCs w:val="28"/>
        </w:rPr>
        <w:t xml:space="preserve">.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Виявлення, збір комах здійснювали за С.В.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Станкевичем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636A6">
        <w:rPr>
          <w:rFonts w:ascii="Times New Roman" w:hAnsi="Times New Roman" w:cs="Times New Roman"/>
          <w:sz w:val="28"/>
          <w:szCs w:val="28"/>
        </w:rPr>
        <w:t xml:space="preserve"> Вік дерев визначали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непрямим методом </w:t>
      </w:r>
      <w:r w:rsidRPr="00A636A6">
        <w:rPr>
          <w:rFonts w:ascii="Times New Roman" w:hAnsi="Times New Roman" w:cs="Times New Roman"/>
          <w:sz w:val="28"/>
          <w:szCs w:val="28"/>
        </w:rPr>
        <w:t xml:space="preserve">за діаметром стовбура на висоті 1,3м від поверхні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грунту</w:t>
      </w:r>
      <w:proofErr w:type="spellEnd"/>
      <w:r w:rsidRPr="00A636A6">
        <w:rPr>
          <w:rFonts w:ascii="Times New Roman" w:hAnsi="Times New Roman" w:cs="Times New Roman"/>
          <w:sz w:val="28"/>
          <w:szCs w:val="28"/>
        </w:rPr>
        <w:t xml:space="preserve"> з </w:t>
      </w:r>
      <w:r w:rsidRPr="00A636A6">
        <w:rPr>
          <w:rFonts w:ascii="Times New Roman" w:hAnsi="Times New Roman" w:cs="Times New Roman"/>
          <w:sz w:val="28"/>
          <w:szCs w:val="28"/>
        </w:rPr>
        <w:lastRenderedPageBreak/>
        <w:t xml:space="preserve">використанням вікових показників росту виду 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hAnsi="Times New Roman" w:cs="Times New Roman"/>
          <w:sz w:val="28"/>
          <w:szCs w:val="28"/>
        </w:rPr>
        <w:t xml:space="preserve">.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Для оцінки видового різноманіття комах-шкідників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Betula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pendula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sz w:val="28"/>
          <w:szCs w:val="28"/>
        </w:rPr>
        <w:t>Roth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. на кожній дослідній ділянці розраховували індекс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Шеннона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за чисельністю видів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2EA9C89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Ентомокомплекс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фітофагів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Betula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pendula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Roth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. складається з домінантних видів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Fenusa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pumila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Profenusa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thomsoni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Parornix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betulae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Elasmucha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grisea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Kleidocerys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resedae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, субдомінантних –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Agelastica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alni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Stigmella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en-US"/>
        </w:rPr>
        <w:t>lapponica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Rhynchaenus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alni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,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Agromyza</w:t>
      </w:r>
      <w:proofErr w:type="spellEnd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proofErr w:type="spellStart"/>
      <w:r w:rsidRPr="00A636A6">
        <w:rPr>
          <w:rFonts w:ascii="Times New Roman" w:hAnsi="Times New Roman" w:cs="Times New Roman"/>
          <w:i/>
          <w:iCs/>
          <w:sz w:val="28"/>
          <w:szCs w:val="28"/>
          <w:lang w:val="uk-UA"/>
        </w:rPr>
        <w:t>alnibetulae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, решта видів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рецедентні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>. Це формує стійку основу фітофагів у міських умовах.</w:t>
      </w:r>
    </w:p>
    <w:p w14:paraId="2D8438D8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2.Найвища чисельність спостерігається на ділянці 3 (94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екз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.), найбільше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видовое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різноманіття – на ділянці 1 (14 видів). Ділянки 4 та 6 мають найменшу кількість видів (по 11), що свідчить про меншу структурну складність та однорідні умови.</w:t>
      </w:r>
    </w:p>
    <w:p w14:paraId="448580B9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Середня щільність мінерів – 14,3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екз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>./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од.обліку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, листоїдів – 12,95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екз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>./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од.обліку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>. Найвищі значення спостерігаються на ділянках із сильним антропогенним тиском (на 36–78% вище порівняно з контрольними). Інтенсивність мінування листя в середньому – 0,753; молоді та середньовікові дерева ушкоджуються більше, старі – менше через розвиток хімічного захисту.</w:t>
      </w:r>
    </w:p>
    <w:p w14:paraId="50A81345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3. Молоді (3–10 років) та середньовікові (11-30 років) дерева мають вищий індекс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ушкоджуваності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Іm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= 0,33–0,38), старі дерева (31-45 років) – нижчий (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Іm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= 0,23). Це пояснюється більш соковитою листовою тканиною та менш розвиненим хімічним захистом у молодих дерев.</w:t>
      </w:r>
    </w:p>
    <w:p w14:paraId="5AF824A4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>4. Ділянки з високим рівнем промислового та транспортного забруднення мають вищу чисельність і різноманіття комах-шкідників, що свідчить про стимулюючий вплив антропогенного тиску на розвиток фітофагів.</w:t>
      </w:r>
    </w:p>
    <w:p w14:paraId="7CA29AF7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5. Ефективний контроль шкідників в </w:t>
      </w:r>
      <w:proofErr w:type="spellStart"/>
      <w:r w:rsidRPr="00A636A6">
        <w:rPr>
          <w:rFonts w:ascii="Times New Roman" w:hAnsi="Times New Roman" w:cs="Times New Roman"/>
          <w:sz w:val="28"/>
          <w:szCs w:val="28"/>
          <w:lang w:val="uk-UA"/>
        </w:rPr>
        <w:t>урбоекосистемах</w:t>
      </w:r>
      <w:proofErr w:type="spellEnd"/>
      <w:r w:rsidRPr="00A636A6">
        <w:rPr>
          <w:rFonts w:ascii="Times New Roman" w:hAnsi="Times New Roman" w:cs="Times New Roman"/>
          <w:sz w:val="28"/>
          <w:szCs w:val="28"/>
          <w:lang w:val="uk-UA"/>
        </w:rPr>
        <w:t xml:space="preserve"> досягається комплексом організаційних, агротехнічних, біологічних та хімічних заходів. Перевага надається біопрепаратам та малотоксичним засобам, при цьому важливо зберігати природних ворогів комах.</w:t>
      </w:r>
    </w:p>
    <w:p w14:paraId="54726DD6" w14:textId="20E6B9FE" w:rsid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Література</w:t>
      </w:r>
    </w:p>
    <w:p w14:paraId="61B08A74" w14:textId="77777777" w:rsid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Дудник А. В. Сільськогосподарська ентомологія. Миколаїв : МДАУ, 2011. 389 с. </w:t>
      </w:r>
    </w:p>
    <w:p w14:paraId="2FC882AC" w14:textId="10E223E9" w:rsidR="00A636A6" w:rsidRP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Зінченко, О. П. Лісова ентомологія. Частина ІІ. Спеціальна частина : Метод.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викон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лабораторних робіт [Текст]. Луцьк : РВВ «Вежа»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нац</w:t>
      </w:r>
      <w:proofErr w:type="spellEnd"/>
      <w:r>
        <w:rPr>
          <w:rFonts w:ascii="Times New Roman" w:hAnsi="Times New Roman" w:cs="Times New Roman"/>
          <w:sz w:val="28"/>
          <w:szCs w:val="28"/>
        </w:rPr>
        <w:t>. ун-ту ім. Лесі Українки, 2012. – 72 с.</w:t>
      </w:r>
    </w:p>
    <w:p w14:paraId="4E8862D5" w14:textId="143C9738" w:rsidR="00A636A6" w:rsidRPr="00A636A6" w:rsidRDefault="00A636A6" w:rsidP="00A636A6">
      <w:pPr>
        <w:pStyle w:val="a3"/>
        <w:numPr>
          <w:ilvl w:val="0"/>
          <w:numId w:val="2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Методичні вказівки з нагляду, обліку та прогнозування поширення шкідників і </w:t>
      </w:r>
      <w:proofErr w:type="spellStart"/>
      <w:r>
        <w:rPr>
          <w:sz w:val="28"/>
          <w:szCs w:val="28"/>
          <w:lang w:val="uk-UA"/>
        </w:rPr>
        <w:t>хвороб</w:t>
      </w:r>
      <w:proofErr w:type="spellEnd"/>
      <w:r>
        <w:rPr>
          <w:sz w:val="28"/>
          <w:szCs w:val="28"/>
          <w:lang w:val="uk-UA"/>
        </w:rPr>
        <w:t xml:space="preserve"> лісу для рівнинної частини України / За ред. В.Л. </w:t>
      </w:r>
      <w:proofErr w:type="spellStart"/>
      <w:r>
        <w:rPr>
          <w:sz w:val="28"/>
          <w:szCs w:val="28"/>
          <w:lang w:val="uk-UA"/>
        </w:rPr>
        <w:t>Мєшкової</w:t>
      </w:r>
      <w:proofErr w:type="spellEnd"/>
      <w:r>
        <w:rPr>
          <w:sz w:val="28"/>
          <w:szCs w:val="28"/>
          <w:lang w:val="uk-UA"/>
        </w:rPr>
        <w:t>. Харків: ТОВ Планета-</w:t>
      </w:r>
      <w:proofErr w:type="spellStart"/>
      <w:r>
        <w:rPr>
          <w:sz w:val="28"/>
          <w:szCs w:val="28"/>
          <w:lang w:val="uk-UA"/>
        </w:rPr>
        <w:t>Прінт</w:t>
      </w:r>
      <w:proofErr w:type="spellEnd"/>
      <w:r>
        <w:rPr>
          <w:sz w:val="28"/>
          <w:szCs w:val="28"/>
          <w:lang w:val="uk-UA"/>
        </w:rPr>
        <w:t xml:space="preserve"> , 2020. – 92 с.</w:t>
      </w:r>
    </w:p>
    <w:p w14:paraId="7A2919F4" w14:textId="77777777" w:rsid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Мєшкова В.Л.,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Скрильник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Ю.Є.,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Кошеляєва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Я.В. Санітарний стан берези повислої у Лівобережному лісостепу України. Харків: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Мачулін</w:t>
      </w:r>
      <w:proofErr w:type="spellEnd"/>
      <w:r>
        <w:rPr>
          <w:rFonts w:ascii="Times New Roman" w:hAnsi="Times New Roman" w:cs="Times New Roman"/>
          <w:sz w:val="28"/>
          <w:szCs w:val="28"/>
        </w:rPr>
        <w:t>, 2023. 163 с.</w:t>
      </w:r>
    </w:p>
    <w:p w14:paraId="77413FF4" w14:textId="738202A0" w:rsidR="00A636A6" w:rsidRPr="00A636A6" w:rsidRDefault="00A636A6" w:rsidP="00A636A6">
      <w:pPr>
        <w:pStyle w:val="a3"/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shd w:val="clear" w:color="auto" w:fill="FFFFFF"/>
        </w:rPr>
        <w:t>Мєшкова</w:t>
      </w:r>
      <w:proofErr w:type="spellEnd"/>
      <w:r>
        <w:rPr>
          <w:sz w:val="28"/>
          <w:szCs w:val="28"/>
          <w:shd w:val="clear" w:color="auto" w:fill="FFFFFF"/>
        </w:rPr>
        <w:t xml:space="preserve"> В. Л., </w:t>
      </w:r>
      <w:proofErr w:type="spellStart"/>
      <w:r>
        <w:rPr>
          <w:sz w:val="28"/>
          <w:szCs w:val="28"/>
          <w:shd w:val="clear" w:color="auto" w:fill="FFFFFF"/>
        </w:rPr>
        <w:t>Кошеляєва</w:t>
      </w:r>
      <w:proofErr w:type="spellEnd"/>
      <w:r>
        <w:rPr>
          <w:sz w:val="28"/>
          <w:szCs w:val="28"/>
          <w:shd w:val="clear" w:color="auto" w:fill="FFFFFF"/>
        </w:rPr>
        <w:t xml:space="preserve"> Я. В., </w:t>
      </w:r>
      <w:proofErr w:type="spellStart"/>
      <w:r>
        <w:rPr>
          <w:sz w:val="28"/>
          <w:szCs w:val="28"/>
          <w:shd w:val="clear" w:color="auto" w:fill="FFFFFF"/>
        </w:rPr>
        <w:t>Скрильник</w:t>
      </w:r>
      <w:proofErr w:type="spellEnd"/>
      <w:r>
        <w:rPr>
          <w:sz w:val="28"/>
          <w:szCs w:val="28"/>
          <w:shd w:val="clear" w:color="auto" w:fill="FFFFFF"/>
        </w:rPr>
        <w:t xml:space="preserve"> Ю. Є., </w:t>
      </w:r>
      <w:proofErr w:type="spellStart"/>
      <w:r>
        <w:rPr>
          <w:sz w:val="28"/>
          <w:szCs w:val="28"/>
          <w:shd w:val="clear" w:color="auto" w:fill="FFFFFF"/>
        </w:rPr>
        <w:t>Зінченко</w:t>
      </w:r>
      <w:proofErr w:type="spellEnd"/>
      <w:r>
        <w:rPr>
          <w:sz w:val="28"/>
          <w:szCs w:val="28"/>
          <w:shd w:val="clear" w:color="auto" w:fill="FFFFFF"/>
        </w:rPr>
        <w:t xml:space="preserve"> О. В. </w:t>
      </w:r>
      <w:proofErr w:type="spellStart"/>
      <w:r>
        <w:rPr>
          <w:sz w:val="28"/>
          <w:szCs w:val="28"/>
          <w:shd w:val="clear" w:color="auto" w:fill="FFFFFF"/>
        </w:rPr>
        <w:t>Симптоми</w:t>
      </w:r>
      <w:proofErr w:type="spellEnd"/>
      <w:r>
        <w:rPr>
          <w:sz w:val="28"/>
          <w:szCs w:val="28"/>
          <w:shd w:val="clear" w:color="auto" w:fill="FFFFFF"/>
        </w:rPr>
        <w:t xml:space="preserve"> та </w:t>
      </w:r>
      <w:proofErr w:type="spellStart"/>
      <w:r>
        <w:rPr>
          <w:sz w:val="28"/>
          <w:szCs w:val="28"/>
          <w:shd w:val="clear" w:color="auto" w:fill="FFFFFF"/>
        </w:rPr>
        <w:t>ознаки</w:t>
      </w:r>
      <w:proofErr w:type="spellEnd"/>
      <w:r>
        <w:rPr>
          <w:sz w:val="28"/>
          <w:szCs w:val="28"/>
          <w:shd w:val="clear" w:color="auto" w:fill="FFFFFF"/>
        </w:rPr>
        <w:t xml:space="preserve"> </w:t>
      </w:r>
      <w:proofErr w:type="spellStart"/>
      <w:r>
        <w:rPr>
          <w:sz w:val="28"/>
          <w:szCs w:val="28"/>
          <w:shd w:val="clear" w:color="auto" w:fill="FFFFFF"/>
        </w:rPr>
        <w:t>пошкодження</w:t>
      </w:r>
      <w:proofErr w:type="spellEnd"/>
      <w:r>
        <w:rPr>
          <w:sz w:val="28"/>
          <w:szCs w:val="28"/>
          <w:shd w:val="clear" w:color="auto" w:fill="FFFFFF"/>
        </w:rPr>
        <w:t xml:space="preserve"> й </w:t>
      </w:r>
      <w:proofErr w:type="spellStart"/>
      <w:r>
        <w:rPr>
          <w:sz w:val="28"/>
          <w:szCs w:val="28"/>
          <w:shd w:val="clear" w:color="auto" w:fill="FFFFFF"/>
        </w:rPr>
        <w:t>ураження</w:t>
      </w:r>
      <w:proofErr w:type="spellEnd"/>
      <w:r>
        <w:rPr>
          <w:sz w:val="28"/>
          <w:szCs w:val="28"/>
          <w:shd w:val="clear" w:color="auto" w:fill="FFFFFF"/>
        </w:rPr>
        <w:t xml:space="preserve"> дерев </w:t>
      </w:r>
      <w:proofErr w:type="spellStart"/>
      <w:r>
        <w:rPr>
          <w:sz w:val="28"/>
          <w:szCs w:val="28"/>
          <w:shd w:val="clear" w:color="auto" w:fill="FFFFFF"/>
        </w:rPr>
        <w:t>берези</w:t>
      </w:r>
      <w:proofErr w:type="spellEnd"/>
      <w:r>
        <w:rPr>
          <w:sz w:val="28"/>
          <w:szCs w:val="28"/>
          <w:shd w:val="clear" w:color="auto" w:fill="FFFFFF"/>
        </w:rPr>
        <w:t xml:space="preserve"> </w:t>
      </w:r>
      <w:proofErr w:type="spellStart"/>
      <w:r>
        <w:rPr>
          <w:sz w:val="28"/>
          <w:szCs w:val="28"/>
          <w:shd w:val="clear" w:color="auto" w:fill="FFFFFF"/>
        </w:rPr>
        <w:t>повислої</w:t>
      </w:r>
      <w:proofErr w:type="spellEnd"/>
      <w:r>
        <w:rPr>
          <w:sz w:val="28"/>
          <w:szCs w:val="28"/>
          <w:shd w:val="clear" w:color="auto" w:fill="FFFFFF"/>
        </w:rPr>
        <w:t xml:space="preserve"> в </w:t>
      </w:r>
      <w:proofErr w:type="spellStart"/>
      <w:r>
        <w:rPr>
          <w:sz w:val="28"/>
          <w:szCs w:val="28"/>
          <w:shd w:val="clear" w:color="auto" w:fill="FFFFFF"/>
        </w:rPr>
        <w:t>Дергачівському</w:t>
      </w:r>
      <w:proofErr w:type="spellEnd"/>
      <w:r>
        <w:rPr>
          <w:sz w:val="28"/>
          <w:szCs w:val="28"/>
          <w:shd w:val="clear" w:color="auto" w:fill="FFFFFF"/>
        </w:rPr>
        <w:t xml:space="preserve"> </w:t>
      </w:r>
      <w:proofErr w:type="spellStart"/>
      <w:r>
        <w:rPr>
          <w:sz w:val="28"/>
          <w:szCs w:val="28"/>
          <w:shd w:val="clear" w:color="auto" w:fill="FFFFFF"/>
        </w:rPr>
        <w:t>лісництві</w:t>
      </w:r>
      <w:proofErr w:type="spellEnd"/>
      <w:r>
        <w:rPr>
          <w:sz w:val="28"/>
          <w:szCs w:val="28"/>
          <w:shd w:val="clear" w:color="auto" w:fill="FFFFFF"/>
        </w:rPr>
        <w:t>. 2018. № 1-2. С. 101-110</w:t>
      </w:r>
    </w:p>
    <w:p w14:paraId="400CB265" w14:textId="77777777" w:rsid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hyperlink r:id="rId5" w:tooltip="Пошук за автором" w:history="1">
        <w:r>
          <w:rPr>
            <w:rStyle w:val="a4"/>
            <w:rFonts w:ascii="Times New Roman" w:hAnsi="Times New Roman" w:cs="Times New Roman"/>
            <w:sz w:val="28"/>
            <w:szCs w:val="28"/>
          </w:rPr>
          <w:t>Пархоменко Л. І.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 Комплекс шкідливих організмів, які заселяють берези (</w:t>
      </w:r>
      <w:proofErr w:type="spellStart"/>
      <w:r>
        <w:rPr>
          <w:rFonts w:ascii="Times New Roman" w:hAnsi="Times New Roman" w:cs="Times New Roman"/>
          <w:sz w:val="28"/>
          <w:szCs w:val="28"/>
        </w:rPr>
        <w:t>Betula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L.) у дендрарії Національного ботанічного саду ім. М. М. Гришка НАН України</w:t>
      </w:r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. </w:t>
      </w:r>
      <w:hyperlink r:id="rId6" w:tooltip="Періодичне видання" w:history="1">
        <w:r>
          <w:rPr>
            <w:rStyle w:val="a4"/>
            <w:rFonts w:ascii="Times New Roman" w:hAnsi="Times New Roman" w:cs="Times New Roman"/>
            <w:sz w:val="28"/>
            <w:szCs w:val="28"/>
          </w:rPr>
          <w:t>Інтродукція рослин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2013</w:t>
      </w:r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. № 4.  С. 114-117. </w:t>
      </w:r>
    </w:p>
    <w:p w14:paraId="5D8EA3CF" w14:textId="77777777" w:rsid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Рудська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Н.О., Пінчук Н.В.,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Ватаманюк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 Лісова ентомологія: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/ За ред. Н.О.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Рудська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>. Вінниця: ВНАУ, 2020. – 288 с.</w:t>
      </w:r>
    </w:p>
    <w:p w14:paraId="7BA8AC5F" w14:textId="77777777" w:rsidR="00A636A6" w:rsidRDefault="00A636A6" w:rsidP="00A636A6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Станкевич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С.В. Методи виявлення, збору та зберігання комах.  Житомир: Видавництво «Рута».  140 с.</w:t>
      </w:r>
    </w:p>
    <w:p w14:paraId="5DABB8AC" w14:textId="77777777" w:rsidR="00A636A6" w:rsidRDefault="00A636A6" w:rsidP="00A636A6">
      <w:pPr>
        <w:pStyle w:val="a3"/>
        <w:spacing w:line="360" w:lineRule="auto"/>
        <w:ind w:left="0"/>
        <w:jc w:val="both"/>
        <w:rPr>
          <w:sz w:val="28"/>
          <w:szCs w:val="28"/>
        </w:rPr>
      </w:pPr>
    </w:p>
    <w:p w14:paraId="4E7A1466" w14:textId="77777777" w:rsidR="00A636A6" w:rsidRPr="00A636A6" w:rsidRDefault="00A636A6" w:rsidP="00A636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A636A6" w:rsidRPr="00A63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70327"/>
    <w:multiLevelType w:val="multilevel"/>
    <w:tmpl w:val="565800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236C7"/>
    <w:multiLevelType w:val="hybridMultilevel"/>
    <w:tmpl w:val="88DCF860"/>
    <w:lvl w:ilvl="0" w:tplc="12F458B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lang w:val="uk-UA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6D5"/>
    <w:rsid w:val="00A636A6"/>
    <w:rsid w:val="00C46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115BC"/>
  <w15:chartTrackingRefBased/>
  <w15:docId w15:val="{72544F7F-5411-4E48-A95F-24F0633C1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36A6"/>
    <w:pPr>
      <w:spacing w:after="200" w:line="276" w:lineRule="auto"/>
    </w:pPr>
    <w:rPr>
      <w:rFonts w:ascii="Calibri" w:eastAsia="Calibri" w:hAnsi="Calibri" w:cs="Calibri"/>
      <w:lang w:val="uk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536">
    <w:name w:val="2536"/>
    <w:aliases w:val="baiaagaaboqcaaadiqgaaauvcaaaaaaaaaaaaaaaaaaaaaaaaaaaaaaaaaaaaaaaaaaaaaaaaaaaaaaaaaaaaaaaaaaaaaaaaaaaaaaaaaaaaaaaaaaaaaaaaaaaaaaaaaaaaaaaaaaaaaaaaaaaaaaaaaaaaaaaaaaaaaaaaaaaaaaaaaaaaaaaaaaaaaaaaaaaaaaaaaaaaaaaaaaaaaaaaaaaaaaaaaaaaaaa"/>
    <w:basedOn w:val="a0"/>
    <w:rsid w:val="00A636A6"/>
  </w:style>
  <w:style w:type="paragraph" w:styleId="a3">
    <w:name w:val="List Paragraph"/>
    <w:uiPriority w:val="34"/>
    <w:qFormat/>
    <w:rsid w:val="00A636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semiHidden/>
    <w:unhideWhenUsed/>
    <w:rsid w:val="00A636A6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7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rbis-nbuv.gov.ua/cgi-bin/irbis_nbuv/cgiirbis_64.exe?Z21ID=&amp;I21DBN=UJRN&amp;P21DBN=UJRN&amp;S21STN=1&amp;S21REF=10&amp;S21FMT=JUU_all&amp;C21COM=S&amp;S21CNR=20&amp;S21P01=0&amp;S21P02=0&amp;S21P03=IJ=&amp;S21COLORTERMS=1&amp;S21STR=%D0%9622632" TargetMode="External"/><Relationship Id="rId5" Type="http://schemas.openxmlformats.org/officeDocument/2006/relationships/hyperlink" Target="http://www.irbis-nbuv.gov.ua/cgi-bin/irbis_nbuv/cgiirbis_64.exe?Z21ID=&amp;I21DBN=UJRN&amp;P21DBN=UJRN&amp;S21STN=1&amp;S21REF=10&amp;S21FMT=fullwebr&amp;C21COM=S&amp;S21CNR=20&amp;S21P01=0&amp;S21P02=0&amp;S21P03=A=&amp;S21COLORTERMS=1&amp;S21STR=%D0%9F%D0%B0%D1%80%D1%85%D0%BE%D0%BC%D0%B5%D0%BD%D0%BA%D0%BE%20%D0%9B$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4001</Words>
  <Characters>2282</Characters>
  <Application>Microsoft Office Word</Application>
  <DocSecurity>0</DocSecurity>
  <Lines>19</Lines>
  <Paragraphs>12</Paragraphs>
  <ScaleCrop>false</ScaleCrop>
  <Company/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2026-04-20T12:51:00Z</dcterms:created>
  <dcterms:modified xsi:type="dcterms:W3CDTF">2026-04-20T13:03:00Z</dcterms:modified>
</cp:coreProperties>
</file>