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CBE60" w14:textId="57B15AFD" w:rsidR="00231AB8" w:rsidRPr="00231AB8" w:rsidRDefault="0010337D" w:rsidP="00454F2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0337D">
        <w:rPr>
          <w:rFonts w:ascii="Times New Roman" w:hAnsi="Times New Roman" w:cs="Times New Roman"/>
          <w:b/>
          <w:bCs/>
          <w:sz w:val="28"/>
          <w:szCs w:val="28"/>
          <w:lang w:val="uk-UA"/>
        </w:rPr>
        <w:t>Динамічні характеристики капілярних хвиль на анізотропних поверхнях</w:t>
      </w:r>
    </w:p>
    <w:p w14:paraId="3811243F" w14:textId="743058DE" w:rsidR="00231AB8" w:rsidRPr="00231AB8" w:rsidRDefault="00231AB8" w:rsidP="00454F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Автор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Григорчук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Андрій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Михайлович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bookmarkStart w:id="0" w:name="_Hlk227086107"/>
      <w:proofErr w:type="spellStart"/>
      <w:r w:rsidRPr="00231AB8">
        <w:rPr>
          <w:rFonts w:ascii="Times New Roman" w:hAnsi="Times New Roman" w:cs="Times New Roman"/>
          <w:sz w:val="28"/>
          <w:szCs w:val="28"/>
        </w:rPr>
        <w:t>учень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класу</w:t>
      </w:r>
      <w:proofErr w:type="spellEnd"/>
    </w:p>
    <w:p w14:paraId="401EC152" w14:textId="18B5CA26" w:rsidR="001C6DE3" w:rsidRPr="00050AA9" w:rsidRDefault="00231AB8" w:rsidP="00C61CD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Політехнічного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ліцею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НТУУ </w:t>
      </w:r>
      <w:r w:rsidR="0026280F" w:rsidRPr="00686948">
        <w:t>«</w:t>
      </w:r>
      <w:r w:rsidRPr="00231AB8">
        <w:rPr>
          <w:rFonts w:ascii="Times New Roman" w:hAnsi="Times New Roman" w:cs="Times New Roman"/>
          <w:sz w:val="28"/>
          <w:szCs w:val="28"/>
        </w:rPr>
        <w:t>КПІ»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31AB8"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Києва</w:t>
      </w:r>
      <w:bookmarkEnd w:id="0"/>
      <w:proofErr w:type="spellEnd"/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231AB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Територіальне відділення:</w:t>
      </w:r>
      <w:r w:rsidRPr="00231AB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Київське територіальне відділення </w:t>
      </w:r>
      <w:r w:rsidR="0010337D">
        <w:rPr>
          <w:rFonts w:ascii="Times New Roman" w:hAnsi="Times New Roman" w:cs="Times New Roman"/>
          <w:sz w:val="28"/>
          <w:szCs w:val="28"/>
          <w:lang w:val="uk-UA"/>
        </w:rPr>
        <w:t>МАН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Наукові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керівники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Мініцький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Анатолій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В’ячеславович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доктор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т.н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заст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директора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ННІМЗ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. С.О.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Патона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КПІ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Ігоря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Сікорського</w:t>
      </w:r>
      <w:proofErr w:type="spellEnd"/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Козленко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Олег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Володимирович,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завідуючий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УНКЛКТ ФМФ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31AB8">
        <w:rPr>
          <w:rFonts w:ascii="Times New Roman" w:hAnsi="Times New Roman" w:cs="Times New Roman"/>
          <w:sz w:val="28"/>
          <w:szCs w:val="28"/>
        </w:rPr>
        <w:t xml:space="preserve">КПІ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імені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Ігоря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Сікорського</w:t>
      </w:r>
      <w:proofErr w:type="spellEnd"/>
      <w:r w:rsidR="001C6DE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Співак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Оксана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Анатоліївна,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вчитель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вищої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категорії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вчитель-методист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фізики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Політехнічного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ліцею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 xml:space="preserve"> НТУУ «КПІ» м. </w:t>
      </w:r>
      <w:proofErr w:type="spellStart"/>
      <w:r w:rsidR="001C6DE3" w:rsidRPr="00231AB8">
        <w:rPr>
          <w:rFonts w:ascii="Times New Roman" w:hAnsi="Times New Roman" w:cs="Times New Roman"/>
          <w:sz w:val="28"/>
          <w:szCs w:val="28"/>
        </w:rPr>
        <w:t>Києва</w:t>
      </w:r>
      <w:proofErr w:type="spellEnd"/>
      <w:r w:rsidR="001C6DE3" w:rsidRPr="00231AB8">
        <w:rPr>
          <w:rFonts w:ascii="Times New Roman" w:hAnsi="Times New Roman" w:cs="Times New Roman"/>
          <w:sz w:val="28"/>
          <w:szCs w:val="28"/>
        </w:rPr>
        <w:t>.</w:t>
      </w:r>
      <w:r w:rsidR="001C6DE3" w:rsidRPr="00686948">
        <w:t xml:space="preserve"> </w:t>
      </w:r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Мета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роботи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—</w:t>
      </w:r>
      <w:r w:rsidR="00B21D2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мікроструктури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r w:rsidR="00B21D2E">
        <w:rPr>
          <w:rFonts w:ascii="Times New Roman" w:hAnsi="Times New Roman" w:cs="Times New Roman"/>
          <w:sz w:val="28"/>
          <w:szCs w:val="28"/>
          <w:lang w:val="uk-UA"/>
        </w:rPr>
        <w:t>характеристики</w:t>
      </w:r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капілярних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хвиль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пасивного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керування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28"/>
        </w:rPr>
        <w:t>поширенням</w:t>
      </w:r>
      <w:proofErr w:type="spellEnd"/>
      <w:r w:rsidR="00B21D2E" w:rsidRPr="00B21D2E">
        <w:rPr>
          <w:rFonts w:ascii="Times New Roman" w:hAnsi="Times New Roman" w:cs="Times New Roman"/>
          <w:sz w:val="28"/>
          <w:szCs w:val="28"/>
        </w:rPr>
        <w:t>.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Об’єкт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капілярні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хвилі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тонких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рідинних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плівках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>.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proofErr w:type="spellEnd"/>
      <w:r w:rsidRPr="00231AB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анізотропної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мікроструктури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твердої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підкладки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їхню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дисперсію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1AB8">
        <w:rPr>
          <w:rFonts w:ascii="Times New Roman" w:hAnsi="Times New Roman" w:cs="Times New Roman"/>
          <w:sz w:val="28"/>
          <w:szCs w:val="28"/>
        </w:rPr>
        <w:t>демпінг</w:t>
      </w:r>
      <w:proofErr w:type="spellEnd"/>
      <w:r w:rsidRPr="00231AB8">
        <w:rPr>
          <w:rFonts w:ascii="Times New Roman" w:hAnsi="Times New Roman" w:cs="Times New Roman"/>
          <w:sz w:val="28"/>
          <w:szCs w:val="28"/>
        </w:rPr>
        <w:t>.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proofErr w:type="spellEnd"/>
      <w:r w:rsidR="001C6DE3" w:rsidRPr="001C6DE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1.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Побудувати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фізичну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модель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взаємодії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хвилі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текстурованою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поверхнею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>.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2.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Виготовити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анізотропні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підкладки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орієнтацією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канавок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0°</w:t>
      </w:r>
      <w:r w:rsidR="001C6DE3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1C6DE3" w:rsidRPr="001C6DE3">
        <w:rPr>
          <w:rFonts w:ascii="Times New Roman" w:hAnsi="Times New Roman" w:cs="Times New Roman"/>
          <w:sz w:val="28"/>
          <w:szCs w:val="28"/>
        </w:rPr>
        <w:t>80°.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3.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Експериментально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коефіцієнти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загасання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6DE3" w:rsidRPr="001C6DE3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1C6DE3" w:rsidRPr="001C6DE3">
        <w:rPr>
          <w:rFonts w:ascii="Times New Roman" w:hAnsi="Times New Roman" w:cs="Times New Roman"/>
          <w:sz w:val="28"/>
          <w:szCs w:val="28"/>
        </w:rPr>
        <w:t xml:space="preserve"> </w:t>
      </w:r>
      <w:r w:rsidR="001C6DE3">
        <w:rPr>
          <w:rFonts w:ascii="Times New Roman" w:hAnsi="Times New Roman" w:cs="Times New Roman"/>
          <w:sz w:val="28"/>
          <w:szCs w:val="28"/>
          <w:lang w:val="uk-UA"/>
        </w:rPr>
        <w:t xml:space="preserve">дисперсійні криві шляхом аналізу профілів хвиль у ПЗ </w:t>
      </w:r>
      <w:r w:rsidR="001C6DE3" w:rsidRPr="001C6DE3">
        <w:rPr>
          <w:rFonts w:ascii="Times New Roman" w:hAnsi="Times New Roman" w:cs="Times New Roman"/>
          <w:sz w:val="28"/>
          <w:szCs w:val="28"/>
        </w:rPr>
        <w:t>Tracker</w:t>
      </w:r>
      <w:r w:rsidR="001C6DE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1939F4B" w14:textId="77777777" w:rsidR="00B21D2E" w:rsidRDefault="00050AA9" w:rsidP="00454F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Теоретична</w:t>
      </w:r>
      <w:proofErr w:type="spellEnd"/>
      <w:r w:rsidRPr="00050A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частина</w:t>
      </w:r>
      <w:proofErr w:type="spellEnd"/>
      <w:r w:rsidRPr="00050AA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050AA9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основі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лежить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концепція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гетерогенного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змочування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описується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рівнянням</w:t>
      </w:r>
      <w:proofErr w:type="spellEnd"/>
      <w:r w:rsidRPr="00050AA9">
        <w:rPr>
          <w:rFonts w:ascii="Times New Roman" w:hAnsi="Times New Roman" w:cs="Times New Roman"/>
          <w:b/>
          <w:bCs/>
          <w:sz w:val="28"/>
          <w:szCs w:val="28"/>
        </w:rPr>
        <w:t xml:space="preserve"> Кассі—</w:t>
      </w: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Бакстера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>:</w:t>
      </w:r>
    </w:p>
    <w:p w14:paraId="247CE6BF" w14:textId="0158D9B8" w:rsidR="00050AA9" w:rsidRDefault="00050AA9" w:rsidP="00454F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050AA9">
        <w:rPr>
          <w:rFonts w:ascii="Times New Roman" w:hAnsi="Times New Roman" w:cs="Times New Roman"/>
          <w:sz w:val="28"/>
          <w:szCs w:val="28"/>
          <w:lang w:val="uk-UA"/>
        </w:rPr>
        <w:t>cos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>θ</w:t>
      </w:r>
      <w:proofErr w:type="spellEnd"/>
      <w:r w:rsidRPr="00050AA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uk-UA"/>
        </w:rPr>
        <w:t>*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= ƒ </w:t>
      </w:r>
      <w:proofErr w:type="spellStart"/>
      <w:r w:rsidRPr="00050AA9">
        <w:rPr>
          <w:rFonts w:ascii="Times New Roman" w:hAnsi="Times New Roman" w:cs="Times New Roman"/>
          <w:sz w:val="28"/>
          <w:szCs w:val="28"/>
          <w:lang w:val="uk-UA"/>
        </w:rPr>
        <w:t>cos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>θ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Y</w:t>
      </w:r>
      <w:proofErr w:type="spellEnd"/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+ƒ -1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де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>θ</w:t>
      </w:r>
      <w:r w:rsidRPr="00050AA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uk-UA"/>
        </w:rPr>
        <w:t>*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— ефективний кут змочування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ƒ</w:t>
      </w:r>
      <w:r w:rsidRPr="00050AA9">
        <w:rPr>
          <w:rFonts w:ascii="Times New Roman" w:hAnsi="Times New Roman" w:cs="Times New Roman"/>
          <w:sz w:val="28"/>
          <w:szCs w:val="22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— частка площі контакту рідини з твердим тілом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i/>
          <w:iCs/>
          <w:sz w:val="28"/>
          <w:szCs w:val="28"/>
          <w:lang w:val="uk-UA"/>
        </w:rPr>
        <w:t>θ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Y</w:t>
      </w:r>
      <w:proofErr w:type="spellEnd"/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— рівноважний кут змочування за </w:t>
      </w:r>
      <w:proofErr w:type="spellStart"/>
      <w:r w:rsidRPr="00050AA9">
        <w:rPr>
          <w:rFonts w:ascii="Times New Roman" w:hAnsi="Times New Roman" w:cs="Times New Roman"/>
          <w:sz w:val="28"/>
          <w:szCs w:val="28"/>
          <w:lang w:val="uk-UA"/>
        </w:rPr>
        <w:t>Юнгом</w:t>
      </w:r>
      <w:proofErr w:type="spellEnd"/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 для гладкої поверхні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повітряних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кишень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мікроструктурами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зумовлює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перехід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класичного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прилипання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умови</w:t>
      </w:r>
      <w:proofErr w:type="spellEnd"/>
      <w:r w:rsidRPr="00050AA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b/>
          <w:bCs/>
          <w:sz w:val="28"/>
          <w:szCs w:val="28"/>
        </w:rPr>
        <w:t>ковзання</w:t>
      </w:r>
      <w:proofErr w:type="spellEnd"/>
      <w:r w:rsidRPr="00050AA9">
        <w:rPr>
          <w:rFonts w:ascii="Times New Roman" w:hAnsi="Times New Roman" w:cs="Times New Roman"/>
          <w:b/>
          <w:bCs/>
          <w:sz w:val="28"/>
          <w:szCs w:val="28"/>
        </w:rPr>
        <w:t xml:space="preserve"> Нав’є</w:t>
      </w:r>
      <w:r w:rsidRPr="00050AA9">
        <w:rPr>
          <w:rFonts w:ascii="Times New Roman" w:hAnsi="Times New Roman" w:cs="Times New Roman"/>
          <w:sz w:val="28"/>
          <w:szCs w:val="28"/>
        </w:rPr>
        <w:t>: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  <w:lang w:val="uk-UA"/>
        </w:rPr>
        <w:t>υ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t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│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межа</w:t>
      </w:r>
      <w:proofErr w:type="spellEnd"/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= b</w:t>
      </w:r>
      <m:oMath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uk-UA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fPr>
              <m:num>
                <m:r>
                  <m:rPr>
                    <m:nor/>
                  </m:rPr>
                  <w:rPr>
                    <w:rFonts w:ascii="Times New Roman" w:hAnsi="Times New Roman" w:cs="Times New Roman"/>
                    <w:sz w:val="28"/>
                    <w:szCs w:val="28"/>
                    <w:lang w:val="uk-UA"/>
                  </w:rPr>
                  <m:t>∂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uk-UA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  <w:lang w:val="uk-UA"/>
                      </w:rPr>
                      <m:t>υ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uk-UA"/>
                      </w:rPr>
                      <m:t>t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∂n</m:t>
                </m:r>
              </m:den>
            </m:f>
          </m:e>
        </m:d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uk-UA"/>
          </w:rPr>
          <m:t>│</m:t>
        </m:r>
      </m:oMath>
      <w:proofErr w:type="gramStart"/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межа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 xml:space="preserve"> </w:t>
      </w:r>
      <w:r w:rsidRPr="00686948">
        <w:rPr>
          <w:sz w:val="28"/>
          <w:szCs w:val="28"/>
          <w:lang w:val="uk-UA"/>
        </w:rPr>
        <w:t>де</w:t>
      </w:r>
      <w:r>
        <w:rPr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  <w:lang w:val="uk-UA"/>
        </w:rPr>
        <w:t>υ</w:t>
      </w:r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t</w:t>
      </w:r>
      <w:proofErr w:type="spellEnd"/>
      <w:r w:rsidRPr="00050AA9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​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 — тангенціальна складова швидкості рідини на межі рідина–тверде тіло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b — довжина ковзання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>n — координата вздовж нормалі до поверхні;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Оскільки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b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орієнтації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канавок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>,</w:t>
      </w:r>
      <w:r w:rsidR="00C61CD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гідродинамічний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опір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lastRenderedPageBreak/>
        <w:t>набуває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анізотропних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властивостей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тонких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плівок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дисперсія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хвиль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визначається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як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50AA9">
        <w:rPr>
          <w:rFonts w:ascii="Times New Roman" w:hAnsi="Times New Roman" w:cs="Times New Roman"/>
          <w:sz w:val="28"/>
          <w:szCs w:val="28"/>
          <w:lang w:val="uk-UA"/>
        </w:rPr>
        <w:t xml:space="preserve">ꞷ ≈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uk-UA"/>
          </w:rPr>
          <m:t xml:space="preserve"> </m:t>
        </m:r>
        <m:rad>
          <m:radPr>
            <m:degHide m:val="1"/>
            <m:ctrlPr>
              <w:rPr>
                <w:rFonts w:ascii="Cambria Math" w:hAnsi="Cambria Math" w:cs="Times New Roman"/>
                <w:sz w:val="28"/>
                <w:szCs w:val="28"/>
                <w:lang w:val="uk-UA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σh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ρ</m:t>
                </m:r>
              </m:den>
            </m:f>
          </m:e>
        </m:rad>
      </m:oMath>
      <w:r w:rsidRPr="00050AA9">
        <w:rPr>
          <w:rFonts w:ascii="Times New Roman" w:hAnsi="Times New Roman" w:cs="Times New Roman"/>
          <w:sz w:val="28"/>
          <w:szCs w:val="28"/>
          <w:lang w:val="uk-UA"/>
        </w:rPr>
        <w:t>k</w:t>
      </w:r>
      <w:r w:rsidRPr="00050AA9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2</w:t>
      </w:r>
      <w:r w:rsidRPr="00050AA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де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врахування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анізотропної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в'язкості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прогнозувати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вибірковий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0AA9">
        <w:rPr>
          <w:rFonts w:ascii="Times New Roman" w:hAnsi="Times New Roman" w:cs="Times New Roman"/>
          <w:sz w:val="28"/>
          <w:szCs w:val="28"/>
        </w:rPr>
        <w:t>демпінг</w:t>
      </w:r>
      <w:proofErr w:type="spellEnd"/>
      <w:r w:rsidRPr="00050AA9">
        <w:rPr>
          <w:rFonts w:ascii="Times New Roman" w:hAnsi="Times New Roman" w:cs="Times New Roman"/>
          <w:sz w:val="28"/>
          <w:szCs w:val="28"/>
        </w:rPr>
        <w:t>.</w:t>
      </w:r>
    </w:p>
    <w:p w14:paraId="5139A5BF" w14:textId="287D3E9A" w:rsidR="00C61CD2" w:rsidRDefault="00454F2B" w:rsidP="00B21D2E">
      <w:pPr>
        <w:spacing w:line="360" w:lineRule="auto"/>
        <w:jc w:val="both"/>
        <w:rPr>
          <w:rFonts w:ascii="Times New Roman" w:hAnsi="Times New Roman" w:cs="Times New Roman"/>
          <w:sz w:val="28"/>
          <w:szCs w:val="32"/>
          <w:lang w:val="uk-UA"/>
        </w:rPr>
      </w:pPr>
      <w:proofErr w:type="spellStart"/>
      <w:r w:rsidRPr="00454F2B">
        <w:rPr>
          <w:rFonts w:ascii="Times New Roman" w:hAnsi="Times New Roman" w:cs="Times New Roman"/>
          <w:b/>
          <w:bCs/>
          <w:sz w:val="28"/>
          <w:szCs w:val="28"/>
        </w:rPr>
        <w:t>Експериментальна</w:t>
      </w:r>
      <w:proofErr w:type="spellEnd"/>
      <w:r w:rsidRPr="00454F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b/>
          <w:bCs/>
          <w:sz w:val="28"/>
          <w:szCs w:val="28"/>
        </w:rPr>
        <w:t>частина</w:t>
      </w:r>
      <w:proofErr w:type="spellEnd"/>
      <w:r w:rsidRPr="00454F2B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методом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абразивного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структурування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(P1200)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створено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типів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підкладок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кути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0°, 30°, 45°, 60°, 80°).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Морфологію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підтверджено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РЕМ-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знімками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Вимірювальний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стенд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базувався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п’єзоактуаторі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мікроскопі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iScope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відеокадрів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у ПЗ Tracker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дозволив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отримати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F2B">
        <w:rPr>
          <w:rFonts w:ascii="Times New Roman" w:hAnsi="Times New Roman" w:cs="Times New Roman"/>
          <w:sz w:val="28"/>
          <w:szCs w:val="28"/>
        </w:rPr>
        <w:t>дані</w:t>
      </w:r>
      <w:proofErr w:type="spellEnd"/>
      <w:r w:rsidRPr="00454F2B">
        <w:rPr>
          <w:rFonts w:ascii="Times New Roman" w:hAnsi="Times New Roman" w:cs="Times New Roman"/>
          <w:sz w:val="28"/>
          <w:szCs w:val="28"/>
        </w:rPr>
        <w:t>:</w:t>
      </w:r>
      <w:r w:rsidR="00B21D2E">
        <w:rPr>
          <w:rFonts w:ascii="Times New Roman" w:hAnsi="Times New Roman" w:cs="Times New Roman"/>
          <w:sz w:val="28"/>
          <w:szCs w:val="28"/>
          <w:lang w:val="uk-UA"/>
        </w:rPr>
        <w:t xml:space="preserve"> д</w:t>
      </w:r>
      <w:r w:rsidR="0026280F" w:rsidRPr="00B21D2E">
        <w:rPr>
          <w:rFonts w:ascii="Times New Roman" w:hAnsi="Times New Roman" w:cs="Times New Roman"/>
          <w:sz w:val="28"/>
          <w:szCs w:val="28"/>
          <w:lang w:val="uk-UA"/>
        </w:rPr>
        <w:t xml:space="preserve">ля </w:t>
      </w:r>
      <w:r w:rsidR="0026280F" w:rsidRPr="0026280F">
        <w:rPr>
          <w:rFonts w:ascii="Times New Roman" w:hAnsi="Times New Roman" w:cs="Times New Roman"/>
          <w:sz w:val="28"/>
          <w:szCs w:val="28"/>
        </w:rPr>
        <w:t>0°</w:t>
      </w:r>
      <w:r w:rsidR="0026280F" w:rsidRPr="0026280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6280F" w:rsidRPr="00262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амплітуда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зростає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у 6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разів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 (51,8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мкм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проти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8,7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мкм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на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склі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>)</w:t>
      </w:r>
      <w:r w:rsidR="00B21D2E" w:rsidRPr="00B21D2E">
        <w:rPr>
          <w:szCs w:val="28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внаслідок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фокусування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енергії</w:t>
      </w:r>
      <w:proofErr w:type="spellEnd"/>
      <w:r w:rsidR="00B21D2E" w:rsidRPr="00B21D2E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B21D2E" w:rsidRPr="00B21D2E">
        <w:rPr>
          <w:rFonts w:ascii="Times New Roman" w:hAnsi="Times New Roman" w:cs="Times New Roman"/>
          <w:sz w:val="28"/>
          <w:szCs w:val="32"/>
        </w:rPr>
        <w:t>коливань</w:t>
      </w:r>
      <w:proofErr w:type="spellEnd"/>
      <w:r w:rsidR="00B21D2E">
        <w:rPr>
          <w:rFonts w:ascii="Times New Roman" w:hAnsi="Times New Roman" w:cs="Times New Roman"/>
          <w:sz w:val="28"/>
          <w:szCs w:val="32"/>
          <w:lang w:val="uk-UA"/>
        </w:rPr>
        <w:t xml:space="preserve">, що зменшує </w:t>
      </w:r>
      <w:proofErr w:type="spellStart"/>
      <w:r w:rsidR="00B21D2E">
        <w:rPr>
          <w:rFonts w:ascii="Times New Roman" w:hAnsi="Times New Roman" w:cs="Times New Roman"/>
          <w:sz w:val="28"/>
          <w:szCs w:val="32"/>
          <w:lang w:val="uk-UA"/>
        </w:rPr>
        <w:t>енерговтрати</w:t>
      </w:r>
      <w:proofErr w:type="spellEnd"/>
      <w:r w:rsidR="00B21D2E">
        <w:rPr>
          <w:rFonts w:ascii="Times New Roman" w:hAnsi="Times New Roman" w:cs="Times New Roman"/>
          <w:sz w:val="28"/>
          <w:szCs w:val="32"/>
          <w:lang w:val="uk-UA"/>
        </w:rPr>
        <w:t xml:space="preserve"> на 80%</w:t>
      </w:r>
      <w:r w:rsidR="00B21D2E" w:rsidRPr="00B21D2E">
        <w:rPr>
          <w:rFonts w:ascii="Times New Roman" w:hAnsi="Times New Roman" w:cs="Times New Roman"/>
          <w:sz w:val="28"/>
          <w:szCs w:val="32"/>
        </w:rPr>
        <w:t>.</w:t>
      </w:r>
      <w:r w:rsidR="00B21D2E">
        <w:rPr>
          <w:rFonts w:ascii="Times New Roman" w:hAnsi="Times New Roman" w:cs="Times New Roman"/>
          <w:sz w:val="28"/>
          <w:szCs w:val="32"/>
          <w:lang w:val="uk-UA"/>
        </w:rPr>
        <w:t xml:space="preserve"> </w:t>
      </w:r>
      <w:r w:rsidR="0026280F" w:rsidRPr="0026280F">
        <w:rPr>
          <w:rFonts w:ascii="Times New Roman" w:hAnsi="Times New Roman" w:cs="Times New Roman"/>
          <w:sz w:val="28"/>
          <w:szCs w:val="32"/>
          <w:lang w:val="uk-UA"/>
        </w:rPr>
        <w:t>П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ри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зміні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кута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від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r w:rsidR="0026280F" w:rsidRPr="0026280F">
        <w:rPr>
          <w:rFonts w:ascii="Times New Roman" w:hAnsi="Times New Roman" w:cs="Times New Roman"/>
          <w:sz w:val="28"/>
          <w:szCs w:val="28"/>
        </w:rPr>
        <w:t>0</w:t>
      </w:r>
      <w:r w:rsidR="0026280F" w:rsidRPr="0026280F">
        <w:rPr>
          <w:rFonts w:ascii="Times New Roman" w:hAnsi="Times New Roman" w:cs="Times New Roman"/>
          <w:sz w:val="28"/>
          <w:szCs w:val="28"/>
          <w:vertAlign w:val="superscript"/>
        </w:rPr>
        <w:t>⁰</w:t>
      </w:r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до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8</w:t>
      </w:r>
      <w:r w:rsidR="0026280F" w:rsidRPr="0026280F">
        <w:rPr>
          <w:rFonts w:ascii="Times New Roman" w:hAnsi="Times New Roman" w:cs="Times New Roman"/>
          <w:sz w:val="28"/>
          <w:szCs w:val="28"/>
        </w:rPr>
        <w:t>0</w:t>
      </w:r>
      <w:r w:rsidR="0026280F" w:rsidRPr="0026280F">
        <w:rPr>
          <w:rFonts w:ascii="Times New Roman" w:hAnsi="Times New Roman" w:cs="Times New Roman"/>
          <w:sz w:val="28"/>
          <w:szCs w:val="28"/>
          <w:vertAlign w:val="superscript"/>
        </w:rPr>
        <w:t>⁰</w:t>
      </w:r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коефіцієнт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затухання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γ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зростає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з 0,02 </w:t>
      </w:r>
      <w:proofErr w:type="spellStart"/>
      <w:r w:rsidR="0026280F" w:rsidRPr="0026280F">
        <w:rPr>
          <w:rFonts w:ascii="Times New Roman" w:hAnsi="Times New Roman" w:cs="Times New Roman"/>
          <w:sz w:val="28"/>
          <w:szCs w:val="32"/>
        </w:rPr>
        <w:t>до</w:t>
      </w:r>
      <w:proofErr w:type="spellEnd"/>
      <w:r w:rsidR="0026280F" w:rsidRPr="0026280F">
        <w:rPr>
          <w:rFonts w:ascii="Times New Roman" w:hAnsi="Times New Roman" w:cs="Times New Roman"/>
          <w:sz w:val="28"/>
          <w:szCs w:val="32"/>
        </w:rPr>
        <w:t xml:space="preserve"> 0,19 мм⁻¹</w:t>
      </w:r>
      <w:r w:rsidR="00B21D2E">
        <w:rPr>
          <w:rFonts w:ascii="Times New Roman" w:hAnsi="Times New Roman" w:cs="Times New Roman"/>
          <w:sz w:val="28"/>
          <w:szCs w:val="32"/>
          <w:lang w:val="uk-UA"/>
        </w:rPr>
        <w:t xml:space="preserve"> (гасіння 85% небажаних коливань).</w:t>
      </w:r>
    </w:p>
    <w:p w14:paraId="3287E5C2" w14:textId="3E392F0B" w:rsidR="00C61CD2" w:rsidRPr="00C61CD2" w:rsidRDefault="00C61CD2" w:rsidP="00C61CD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C61CD2">
        <w:rPr>
          <w:rFonts w:ascii="Times New Roman" w:hAnsi="Times New Roman" w:cs="Times New Roman"/>
          <w:b/>
          <w:bCs/>
          <w:sz w:val="28"/>
          <w:szCs w:val="28"/>
        </w:rPr>
        <w:t>Новизна</w:t>
      </w:r>
      <w:proofErr w:type="spellEnd"/>
      <w:r w:rsidRPr="00C61CD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9335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Експериментально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встановлено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кутову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залежність</w:t>
      </w:r>
      <w:proofErr w:type="spellEnd"/>
      <w:r w:rsidR="0079335D">
        <w:rPr>
          <w:rFonts w:ascii="Times New Roman" w:hAnsi="Times New Roman" w:cs="Times New Roman"/>
          <w:sz w:val="28"/>
          <w:szCs w:val="28"/>
          <w:lang w:val="uk-UA"/>
        </w:rPr>
        <w:t xml:space="preserve"> коефіцієнта</w:t>
      </w:r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загасання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капілярних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хвиль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анізотропних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мікроструктурах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дозволило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реалізувати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концепцію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пасивного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капілярного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фільтра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довести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керування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довжиною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ковзання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Нав’є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через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орієнтацію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пластронів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стані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Кассі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="0079335D" w:rsidRPr="0079335D">
        <w:rPr>
          <w:rFonts w:ascii="Times New Roman" w:hAnsi="Times New Roman" w:cs="Times New Roman"/>
          <w:sz w:val="28"/>
          <w:szCs w:val="28"/>
        </w:rPr>
        <w:t>Бакстера</w:t>
      </w:r>
      <w:proofErr w:type="spellEnd"/>
      <w:r w:rsidR="0079335D" w:rsidRPr="0079335D">
        <w:rPr>
          <w:rFonts w:ascii="Times New Roman" w:hAnsi="Times New Roman" w:cs="Times New Roman"/>
          <w:sz w:val="28"/>
          <w:szCs w:val="28"/>
        </w:rPr>
        <w:t>.</w:t>
      </w:r>
    </w:p>
    <w:p w14:paraId="0705F72E" w14:textId="0F70D681" w:rsidR="00EC6E4C" w:rsidRPr="00EC6E4C" w:rsidRDefault="00C61CD2" w:rsidP="00EC6E4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1CD2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proofErr w:type="spellEnd"/>
      <w:r w:rsidRPr="00C61CD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79335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Встановлено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впорядкований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мікрорельєф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радикально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змінює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гідродинамічний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опір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поверхні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створюючи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виражену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анізотропію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хвиль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Експериментально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доведено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можливість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 xml:space="preserve">6-кратного </w:t>
      </w:r>
      <w:proofErr w:type="spellStart"/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>підсилення</w:t>
      </w:r>
      <w:proofErr w:type="spellEnd"/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>амплітуди</w:t>
      </w:r>
      <w:proofErr w:type="spellEnd"/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 xml:space="preserve"> (K=5.95)</w:t>
      </w:r>
      <w:r w:rsidR="00EC6E4C" w:rsidRPr="00EC6E4C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поздовжньому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напрямку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(0°)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майже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повного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блокування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сигналу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r w:rsidR="00EC6E4C" w:rsidRPr="00EC6E4C">
        <w:rPr>
          <w:rFonts w:ascii="Times New Roman" w:hAnsi="Times New Roman" w:cs="Times New Roman"/>
          <w:b/>
          <w:bCs/>
          <w:sz w:val="28"/>
          <w:szCs w:val="28"/>
        </w:rPr>
        <w:t>(K=0.11)</w:t>
      </w:r>
      <w:r w:rsidR="00EC6E4C" w:rsidRPr="00EC6E4C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поперечному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напрямку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(80°)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порівняно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гладким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склом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підтверджує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анізотропних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підкладок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як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енергоефективних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фільтрів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мікрофлюїдних</w:t>
      </w:r>
      <w:proofErr w:type="spellEnd"/>
      <w:r w:rsidR="00EC6E4C" w:rsidRPr="00EC6E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6E4C" w:rsidRPr="00EC6E4C">
        <w:rPr>
          <w:rFonts w:ascii="Times New Roman" w:hAnsi="Times New Roman" w:cs="Times New Roman"/>
          <w:sz w:val="28"/>
          <w:szCs w:val="28"/>
        </w:rPr>
        <w:t>систем</w:t>
      </w:r>
      <w:proofErr w:type="spellEnd"/>
    </w:p>
    <w:p w14:paraId="78578AF6" w14:textId="0AE85F07" w:rsidR="00C61CD2" w:rsidRPr="00C61CD2" w:rsidRDefault="00C61CD2" w:rsidP="0079335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61CD2">
        <w:rPr>
          <w:rFonts w:ascii="Times New Roman" w:hAnsi="Times New Roman" w:cs="Times New Roman"/>
          <w:b/>
          <w:bCs/>
          <w:sz w:val="28"/>
          <w:szCs w:val="28"/>
        </w:rPr>
        <w:t>Особистий</w:t>
      </w:r>
      <w:proofErr w:type="spellEnd"/>
      <w:r w:rsidRPr="00C61CD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b/>
          <w:bCs/>
          <w:sz w:val="28"/>
          <w:szCs w:val="28"/>
        </w:rPr>
        <w:t>внесок</w:t>
      </w:r>
      <w:proofErr w:type="spellEnd"/>
      <w:r w:rsidRPr="00C61CD2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методу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візуалізації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хвиль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виготовлення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структурованих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зразків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повний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1CD2">
        <w:rPr>
          <w:rFonts w:ascii="Times New Roman" w:hAnsi="Times New Roman" w:cs="Times New Roman"/>
          <w:sz w:val="28"/>
          <w:szCs w:val="28"/>
        </w:rPr>
        <w:t>даних</w:t>
      </w:r>
      <w:proofErr w:type="spellEnd"/>
      <w:r w:rsidRPr="00C61CD2">
        <w:rPr>
          <w:rFonts w:ascii="Times New Roman" w:hAnsi="Times New Roman" w:cs="Times New Roman"/>
          <w:sz w:val="28"/>
          <w:szCs w:val="28"/>
        </w:rPr>
        <w:t xml:space="preserve"> у ПЗ Tracker.</w:t>
      </w:r>
    </w:p>
    <w:p w14:paraId="2F3FC03B" w14:textId="046B1C2A" w:rsidR="0026280F" w:rsidRPr="0026280F" w:rsidRDefault="0026280F" w:rsidP="00B21D2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73D1EB0" w14:textId="77777777" w:rsidR="00050AA9" w:rsidRPr="00050AA9" w:rsidRDefault="00050AA9" w:rsidP="00050AA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vertAlign w:val="subscript"/>
          <w:lang w:val="uk-UA"/>
        </w:rPr>
      </w:pPr>
    </w:p>
    <w:p w14:paraId="001E4184" w14:textId="77777777" w:rsidR="00050AA9" w:rsidRPr="001C6DE3" w:rsidRDefault="00050AA9" w:rsidP="00050AA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B5C538F" w14:textId="77777777" w:rsidR="001C6DE3" w:rsidRPr="001C6DE3" w:rsidRDefault="001C6DE3" w:rsidP="00231AB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34C4511" w14:textId="77777777" w:rsidR="004D4DF0" w:rsidRPr="00231AB8" w:rsidRDefault="004D4DF0" w:rsidP="00231AB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D4DF0" w:rsidRPr="00231AB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2354B" w14:textId="77777777" w:rsidR="00E07DD6" w:rsidRDefault="00E07DD6" w:rsidP="001C6DE3">
      <w:pPr>
        <w:spacing w:after="0" w:line="240" w:lineRule="auto"/>
      </w:pPr>
      <w:r>
        <w:separator/>
      </w:r>
    </w:p>
  </w:endnote>
  <w:endnote w:type="continuationSeparator" w:id="0">
    <w:p w14:paraId="03A78DCC" w14:textId="77777777" w:rsidR="00E07DD6" w:rsidRDefault="00E07DD6" w:rsidP="001C6D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91E1B" w14:textId="77777777" w:rsidR="00E07DD6" w:rsidRDefault="00E07DD6" w:rsidP="001C6DE3">
      <w:pPr>
        <w:spacing w:after="0" w:line="240" w:lineRule="auto"/>
      </w:pPr>
      <w:r>
        <w:separator/>
      </w:r>
    </w:p>
  </w:footnote>
  <w:footnote w:type="continuationSeparator" w:id="0">
    <w:p w14:paraId="53A612B7" w14:textId="77777777" w:rsidR="00E07DD6" w:rsidRDefault="00E07DD6" w:rsidP="001C6D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75A51"/>
    <w:multiLevelType w:val="multilevel"/>
    <w:tmpl w:val="59103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B47263"/>
    <w:multiLevelType w:val="multilevel"/>
    <w:tmpl w:val="385A6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357B15"/>
    <w:multiLevelType w:val="multilevel"/>
    <w:tmpl w:val="47061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EE6684"/>
    <w:multiLevelType w:val="multilevel"/>
    <w:tmpl w:val="4BDA4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E93424"/>
    <w:multiLevelType w:val="multilevel"/>
    <w:tmpl w:val="1E8E8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3078323">
    <w:abstractNumId w:val="0"/>
  </w:num>
  <w:num w:numId="2" w16cid:durableId="413936253">
    <w:abstractNumId w:val="1"/>
  </w:num>
  <w:num w:numId="3" w16cid:durableId="670106075">
    <w:abstractNumId w:val="2"/>
  </w:num>
  <w:num w:numId="4" w16cid:durableId="2031754975">
    <w:abstractNumId w:val="3"/>
  </w:num>
  <w:num w:numId="5" w16cid:durableId="2488519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AB8"/>
    <w:rsid w:val="00050AA9"/>
    <w:rsid w:val="0010337D"/>
    <w:rsid w:val="00181F35"/>
    <w:rsid w:val="001C6DE3"/>
    <w:rsid w:val="00231AB8"/>
    <w:rsid w:val="0026280F"/>
    <w:rsid w:val="00333E1B"/>
    <w:rsid w:val="003F3F0D"/>
    <w:rsid w:val="004140A1"/>
    <w:rsid w:val="00454F2B"/>
    <w:rsid w:val="004D4DF0"/>
    <w:rsid w:val="0079335D"/>
    <w:rsid w:val="00AB5085"/>
    <w:rsid w:val="00B21D2E"/>
    <w:rsid w:val="00C01CFE"/>
    <w:rsid w:val="00C61CD2"/>
    <w:rsid w:val="00E07DD6"/>
    <w:rsid w:val="00EC6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6958D"/>
  <w15:chartTrackingRefBased/>
  <w15:docId w15:val="{EC85931C-F510-4827-AF97-E3369AF0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31A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1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1A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1A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1A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1A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1A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1A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1A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1A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31A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31A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31AB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31AB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31AB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31AB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31AB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31AB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31A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31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1A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31A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1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31A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1A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31AB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1A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31AB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31AB8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C6DE3"/>
    <w:pPr>
      <w:tabs>
        <w:tab w:val="center" w:pos="4986"/>
        <w:tab w:val="right" w:pos="9973"/>
      </w:tabs>
      <w:spacing w:after="0" w:line="240" w:lineRule="auto"/>
    </w:pPr>
  </w:style>
  <w:style w:type="character" w:customStyle="1" w:styleId="af">
    <w:name w:val="Верхній колонтитул Знак"/>
    <w:basedOn w:val="a0"/>
    <w:link w:val="ae"/>
    <w:uiPriority w:val="99"/>
    <w:rsid w:val="001C6DE3"/>
  </w:style>
  <w:style w:type="paragraph" w:styleId="af0">
    <w:name w:val="footer"/>
    <w:basedOn w:val="a"/>
    <w:link w:val="af1"/>
    <w:uiPriority w:val="99"/>
    <w:unhideWhenUsed/>
    <w:rsid w:val="001C6DE3"/>
    <w:pPr>
      <w:tabs>
        <w:tab w:val="center" w:pos="4986"/>
        <w:tab w:val="right" w:pos="9973"/>
      </w:tabs>
      <w:spacing w:after="0" w:line="240" w:lineRule="auto"/>
    </w:pPr>
  </w:style>
  <w:style w:type="character" w:customStyle="1" w:styleId="af1">
    <w:name w:val="Нижній колонтитул Знак"/>
    <w:basedOn w:val="a0"/>
    <w:link w:val="af0"/>
    <w:uiPriority w:val="99"/>
    <w:rsid w:val="001C6DE3"/>
  </w:style>
  <w:style w:type="paragraph" w:styleId="af2">
    <w:name w:val="Normal (Web)"/>
    <w:basedOn w:val="a"/>
    <w:uiPriority w:val="99"/>
    <w:unhideWhenUsed/>
    <w:rsid w:val="00050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Kateryna Prokhorenko</dc:creator>
  <cp:keywords/>
  <dc:description/>
  <cp:lastModifiedBy>Kateryna Prokhorenko</cp:lastModifiedBy>
  <cp:revision>1</cp:revision>
  <dcterms:created xsi:type="dcterms:W3CDTF">2026-04-14T16:00:00Z</dcterms:created>
  <dcterms:modified xsi:type="dcterms:W3CDTF">2026-04-14T17:52:00Z</dcterms:modified>
</cp:coreProperties>
</file>