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B1D78" w14:textId="77777777" w:rsidR="00C94106" w:rsidRPr="00D02CA1" w:rsidRDefault="00C94106" w:rsidP="00C9410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2CA1">
        <w:rPr>
          <w:rFonts w:ascii="Times New Roman" w:hAnsi="Times New Roman" w:cs="Times New Roman"/>
          <w:b/>
          <w:sz w:val="28"/>
          <w:szCs w:val="28"/>
        </w:rPr>
        <w:t>Всеукраїнський інтерактивний конкурс «МАН – Юніор Дослідник»</w:t>
      </w:r>
    </w:p>
    <w:p w14:paraId="125687DF" w14:textId="77777777" w:rsidR="00C94106" w:rsidRDefault="00C94106" w:rsidP="00C9410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2CA1">
        <w:rPr>
          <w:rFonts w:ascii="Times New Roman" w:hAnsi="Times New Roman" w:cs="Times New Roman"/>
          <w:b/>
          <w:sz w:val="28"/>
          <w:szCs w:val="28"/>
        </w:rPr>
        <w:t>Номінація «Історик – Юніор»</w:t>
      </w:r>
    </w:p>
    <w:p w14:paraId="1CA7327B" w14:textId="5A691F80" w:rsidR="00C94106" w:rsidRDefault="00C94106" w:rsidP="00C9410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Проєкт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C94106">
        <w:rPr>
          <w:rFonts w:ascii="Times New Roman" w:hAnsi="Times New Roman" w:cs="Times New Roman"/>
          <w:b/>
          <w:sz w:val="28"/>
          <w:szCs w:val="28"/>
        </w:rPr>
        <w:t>Єврейський чинник у формуванні інфраструктури та топографії Іллінського ярмарку: історико-краєзнавчий аспект</w:t>
      </w:r>
      <w:r w:rsidRPr="00861219">
        <w:rPr>
          <w:rFonts w:ascii="Times New Roman" w:hAnsi="Times New Roman" w:cs="Times New Roman"/>
          <w:b/>
          <w:sz w:val="28"/>
          <w:szCs w:val="28"/>
        </w:rPr>
        <w:t>»</w:t>
      </w:r>
    </w:p>
    <w:p w14:paraId="55486290" w14:textId="5925AADD" w:rsidR="00C94106" w:rsidRDefault="00C94106" w:rsidP="00C9410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6C67">
        <w:rPr>
          <w:rFonts w:ascii="Times New Roman" w:hAnsi="Times New Roman" w:cs="Times New Roman"/>
          <w:b/>
          <w:sz w:val="28"/>
          <w:szCs w:val="28"/>
        </w:rPr>
        <w:t>Автор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Іванова Ольга Євгенівна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студентка І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>урс</w:t>
      </w:r>
      <w:r>
        <w:rPr>
          <w:rFonts w:ascii="Times New Roman" w:hAnsi="Times New Roman" w:cs="Times New Roman"/>
          <w:sz w:val="28"/>
          <w:szCs w:val="28"/>
        </w:rPr>
        <w:t xml:space="preserve">у </w:t>
      </w:r>
      <w:r w:rsidR="00A632AA" w:rsidRPr="005118D5">
        <w:rPr>
          <w:rFonts w:ascii="Times New Roman" w:hAnsi="Times New Roman" w:cs="Times New Roman"/>
          <w:sz w:val="28"/>
          <w:szCs w:val="28"/>
        </w:rPr>
        <w:t>Відокремлен</w:t>
      </w:r>
      <w:r w:rsidR="00A632AA" w:rsidRPr="005118D5">
        <w:rPr>
          <w:rFonts w:ascii="Times New Roman" w:hAnsi="Times New Roman" w:cs="Times New Roman"/>
          <w:sz w:val="28"/>
          <w:szCs w:val="28"/>
        </w:rPr>
        <w:t>ого</w:t>
      </w:r>
      <w:r w:rsidR="00A632AA" w:rsidRPr="005118D5">
        <w:rPr>
          <w:rFonts w:ascii="Times New Roman" w:hAnsi="Times New Roman" w:cs="Times New Roman"/>
          <w:sz w:val="28"/>
          <w:szCs w:val="28"/>
        </w:rPr>
        <w:t xml:space="preserve"> структурн</w:t>
      </w:r>
      <w:r w:rsidR="00A632AA" w:rsidRPr="005118D5">
        <w:rPr>
          <w:rFonts w:ascii="Times New Roman" w:hAnsi="Times New Roman" w:cs="Times New Roman"/>
          <w:sz w:val="28"/>
          <w:szCs w:val="28"/>
        </w:rPr>
        <w:t>ого</w:t>
      </w:r>
      <w:r w:rsidR="00A632AA" w:rsidRPr="005118D5">
        <w:rPr>
          <w:rFonts w:ascii="Times New Roman" w:hAnsi="Times New Roman" w:cs="Times New Roman"/>
          <w:sz w:val="28"/>
          <w:szCs w:val="28"/>
        </w:rPr>
        <w:t xml:space="preserve"> підрозділ</w:t>
      </w:r>
      <w:r w:rsidR="00A632AA" w:rsidRPr="005118D5">
        <w:rPr>
          <w:rFonts w:ascii="Times New Roman" w:hAnsi="Times New Roman" w:cs="Times New Roman"/>
          <w:sz w:val="28"/>
          <w:szCs w:val="28"/>
        </w:rPr>
        <w:t>у</w:t>
      </w:r>
      <w:r w:rsidR="00A632AA" w:rsidRPr="005118D5">
        <w:rPr>
          <w:rFonts w:ascii="Times New Roman" w:hAnsi="Times New Roman" w:cs="Times New Roman"/>
          <w:sz w:val="28"/>
          <w:szCs w:val="28"/>
        </w:rPr>
        <w:t xml:space="preserve"> </w:t>
      </w:r>
      <w:r w:rsidR="00A632AA" w:rsidRPr="005118D5">
        <w:rPr>
          <w:rFonts w:ascii="Times New Roman" w:hAnsi="Times New Roman" w:cs="Times New Roman"/>
          <w:sz w:val="28"/>
          <w:szCs w:val="28"/>
        </w:rPr>
        <w:t>«</w:t>
      </w:r>
      <w:r w:rsidR="00A632AA" w:rsidRPr="005118D5">
        <w:rPr>
          <w:rFonts w:ascii="Times New Roman" w:hAnsi="Times New Roman" w:cs="Times New Roman"/>
          <w:sz w:val="28"/>
          <w:szCs w:val="28"/>
        </w:rPr>
        <w:t>Роменський фаховий коледж ДВНЗ КНЕУ</w:t>
      </w:r>
      <w:r w:rsidR="005118D5">
        <w:rPr>
          <w:rFonts w:ascii="Times New Roman" w:hAnsi="Times New Roman" w:cs="Times New Roman"/>
          <w:sz w:val="28"/>
          <w:szCs w:val="28"/>
        </w:rPr>
        <w:t xml:space="preserve">», вихованка наукової секції «Історичне краєзнавство» </w:t>
      </w:r>
      <w:r w:rsidR="005118D5">
        <w:rPr>
          <w:rFonts w:ascii="Times New Roman" w:hAnsi="Times New Roman" w:cs="Times New Roman"/>
          <w:sz w:val="28"/>
          <w:szCs w:val="28"/>
        </w:rPr>
        <w:t>комунального закладу «Роменська міська Мала академія наук учнівської молоді» Роменської міської ради Сумської області</w:t>
      </w:r>
      <w:r>
        <w:rPr>
          <w:rFonts w:ascii="Times New Roman" w:hAnsi="Times New Roman" w:cs="Times New Roman"/>
          <w:sz w:val="28"/>
          <w:szCs w:val="28"/>
        </w:rPr>
        <w:t xml:space="preserve">.     </w:t>
      </w:r>
    </w:p>
    <w:p w14:paraId="54FA0BE6" w14:textId="254DA3B3" w:rsidR="00C94106" w:rsidRDefault="00C94106" w:rsidP="00C9410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6C67">
        <w:rPr>
          <w:rFonts w:ascii="Times New Roman" w:hAnsi="Times New Roman" w:cs="Times New Roman"/>
          <w:b/>
          <w:sz w:val="28"/>
          <w:szCs w:val="28"/>
        </w:rPr>
        <w:t>Керівник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Шульга Юлія Геннадіївна, керівник наукової секції «Історичне краєзнавство»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комунального закладу «Роменська міська Мала академія наук учнівської молоді» </w:t>
      </w:r>
      <w:r w:rsidR="008B1273">
        <w:rPr>
          <w:rFonts w:ascii="Times New Roman" w:hAnsi="Times New Roman" w:cs="Times New Roman"/>
          <w:sz w:val="28"/>
          <w:szCs w:val="28"/>
        </w:rPr>
        <w:t>Роменської міської ради Сумської області</w:t>
      </w:r>
      <w:r>
        <w:rPr>
          <w:rFonts w:ascii="Times New Roman" w:hAnsi="Times New Roman" w:cs="Times New Roman"/>
          <w:sz w:val="28"/>
          <w:szCs w:val="28"/>
        </w:rPr>
        <w:t xml:space="preserve">.   </w:t>
      </w:r>
    </w:p>
    <w:p w14:paraId="10387DB1" w14:textId="37768F93" w:rsidR="008B1273" w:rsidRDefault="008B1273" w:rsidP="00C9410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2AA">
        <w:rPr>
          <w:rFonts w:ascii="Times New Roman" w:hAnsi="Times New Roman" w:cs="Times New Roman"/>
          <w:b/>
          <w:bCs/>
          <w:sz w:val="28"/>
          <w:szCs w:val="28"/>
        </w:rPr>
        <w:t>Актуальність дослідження</w:t>
      </w:r>
      <w:r w:rsidRPr="008B1273">
        <w:rPr>
          <w:rFonts w:ascii="Times New Roman" w:hAnsi="Times New Roman" w:cs="Times New Roman"/>
          <w:sz w:val="28"/>
          <w:szCs w:val="28"/>
        </w:rPr>
        <w:t xml:space="preserve"> зумовлене потребою вивчення багатокультурної спадщини Сумщини та ролі етнічних громад у розвитку регіональної економіки. Ромни у XIX ст. були унікальним мультикультурним центром, де єврейська громада становила значну частину населення (від 28,3% у 1897 р. до 33% у 1920-х рр.). Роль цієї спільноти у перетворенні Іллінського ярмарку на третій за обсягами в імперії (після Нижегородського та </w:t>
      </w:r>
      <w:proofErr w:type="spellStart"/>
      <w:r w:rsidRPr="008B1273">
        <w:rPr>
          <w:rFonts w:ascii="Times New Roman" w:hAnsi="Times New Roman" w:cs="Times New Roman"/>
          <w:sz w:val="28"/>
          <w:szCs w:val="28"/>
        </w:rPr>
        <w:t>Ірбітського</w:t>
      </w:r>
      <w:proofErr w:type="spellEnd"/>
      <w:r w:rsidRPr="008B1273">
        <w:rPr>
          <w:rFonts w:ascii="Times New Roman" w:hAnsi="Times New Roman" w:cs="Times New Roman"/>
          <w:sz w:val="28"/>
          <w:szCs w:val="28"/>
        </w:rPr>
        <w:t>) потребує детального аналізу через призму конкретних артефактів: топографічних планів та рекламних оголошень, що дозволяє персоналізувати історію регіональної економіки.</w:t>
      </w:r>
    </w:p>
    <w:p w14:paraId="5200B606" w14:textId="4A2ABFE4" w:rsidR="008B1273" w:rsidRPr="008B1273" w:rsidRDefault="008B1273" w:rsidP="008B12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b/>
          <w:bCs/>
          <w:sz w:val="28"/>
          <w:szCs w:val="28"/>
        </w:rPr>
        <w:t>Мета дослідження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  <w:r w:rsidRPr="008B1273">
        <w:rPr>
          <w:rFonts w:ascii="Times New Roman" w:hAnsi="Times New Roman" w:cs="Times New Roman"/>
          <w:sz w:val="28"/>
          <w:szCs w:val="28"/>
        </w:rPr>
        <w:t xml:space="preserve">проаналізувати вплив єврейського підприємництва на формування просторової структури та розвиток інфраструктури Іллінського ярмарку в місті Ромни протягом XIX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8B1273">
        <w:rPr>
          <w:rFonts w:ascii="Times New Roman" w:hAnsi="Times New Roman" w:cs="Times New Roman"/>
          <w:sz w:val="28"/>
          <w:szCs w:val="28"/>
        </w:rPr>
        <w:t xml:space="preserve"> на початку XX століття..</w:t>
      </w:r>
    </w:p>
    <w:p w14:paraId="7808DEDF" w14:textId="38C73DD5" w:rsidR="008B1273" w:rsidRPr="008B1273" w:rsidRDefault="008B1273" w:rsidP="008B1273">
      <w:pPr>
        <w:tabs>
          <w:tab w:val="num" w:pos="720"/>
        </w:tabs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b/>
          <w:bCs/>
          <w:sz w:val="28"/>
          <w:szCs w:val="28"/>
        </w:rPr>
        <w:t>Завдання: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1) з</w:t>
      </w:r>
      <w:r w:rsidRPr="008B1273">
        <w:rPr>
          <w:rFonts w:ascii="Times New Roman" w:hAnsi="Times New Roman" w:cs="Times New Roman"/>
          <w:sz w:val="28"/>
          <w:szCs w:val="28"/>
        </w:rPr>
        <w:t>дійснити картографічний аналіз плану-схеми ярмаркової площі для визначення локації та ролі «Єврейського ряду» в системі Гостинного двору</w:t>
      </w:r>
      <w:r>
        <w:rPr>
          <w:rFonts w:ascii="Times New Roman" w:hAnsi="Times New Roman" w:cs="Times New Roman"/>
          <w:sz w:val="28"/>
          <w:szCs w:val="28"/>
        </w:rPr>
        <w:t>; 2) д</w:t>
      </w:r>
      <w:r w:rsidRPr="008B1273">
        <w:rPr>
          <w:rFonts w:ascii="Times New Roman" w:hAnsi="Times New Roman" w:cs="Times New Roman"/>
          <w:sz w:val="28"/>
          <w:szCs w:val="28"/>
        </w:rPr>
        <w:t>ослідити галузеву спеціалізацію торговельних закладів єврейських купців, проаналізувавши асортимент товарів</w:t>
      </w:r>
      <w:r>
        <w:rPr>
          <w:rFonts w:ascii="Times New Roman" w:hAnsi="Times New Roman" w:cs="Times New Roman"/>
          <w:sz w:val="28"/>
          <w:szCs w:val="28"/>
        </w:rPr>
        <w:t>; 3) о</w:t>
      </w:r>
      <w:r w:rsidRPr="008B1273">
        <w:rPr>
          <w:rFonts w:ascii="Times New Roman" w:hAnsi="Times New Roman" w:cs="Times New Roman"/>
          <w:sz w:val="28"/>
          <w:szCs w:val="28"/>
        </w:rPr>
        <w:t>характеризувати мережу допоміжних сервісних установ, створених єврейською громадою для забезпечення життєдіяльності ярмарку</w:t>
      </w:r>
      <w:r>
        <w:rPr>
          <w:rFonts w:ascii="Times New Roman" w:hAnsi="Times New Roman" w:cs="Times New Roman"/>
          <w:sz w:val="28"/>
          <w:szCs w:val="28"/>
        </w:rPr>
        <w:t>; 4) о</w:t>
      </w:r>
      <w:r w:rsidRPr="008B1273">
        <w:rPr>
          <w:rFonts w:ascii="Times New Roman" w:hAnsi="Times New Roman" w:cs="Times New Roman"/>
          <w:sz w:val="28"/>
          <w:szCs w:val="28"/>
        </w:rPr>
        <w:t xml:space="preserve">бґрунтувати посередницьку роль </w:t>
      </w:r>
      <w:r w:rsidRPr="008B1273">
        <w:rPr>
          <w:rFonts w:ascii="Times New Roman" w:hAnsi="Times New Roman" w:cs="Times New Roman"/>
          <w:sz w:val="28"/>
          <w:szCs w:val="28"/>
        </w:rPr>
        <w:lastRenderedPageBreak/>
        <w:t>єврейського купецтва як каталізатора інтенсифікації торговельних операцій та економічного пожвавлення ярмаркового обігу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E552D50" w14:textId="77777777" w:rsidR="008B1273" w:rsidRPr="008B1273" w:rsidRDefault="008B1273" w:rsidP="008B12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b/>
          <w:bCs/>
          <w:sz w:val="28"/>
          <w:szCs w:val="28"/>
        </w:rPr>
        <w:t>Об’єкт дослідження.</w:t>
      </w:r>
      <w:r w:rsidRPr="008B1273">
        <w:rPr>
          <w:rFonts w:ascii="Times New Roman" w:hAnsi="Times New Roman" w:cs="Times New Roman"/>
          <w:sz w:val="28"/>
          <w:szCs w:val="28"/>
        </w:rPr>
        <w:t xml:space="preserve"> Історичний процес функціонування Іллінського ярмарку в Ромнах як </w:t>
      </w:r>
      <w:proofErr w:type="spellStart"/>
      <w:r w:rsidRPr="008B1273">
        <w:rPr>
          <w:rFonts w:ascii="Times New Roman" w:hAnsi="Times New Roman" w:cs="Times New Roman"/>
          <w:sz w:val="28"/>
          <w:szCs w:val="28"/>
        </w:rPr>
        <w:t>поліетнічного</w:t>
      </w:r>
      <w:proofErr w:type="spellEnd"/>
      <w:r w:rsidRPr="008B1273">
        <w:rPr>
          <w:rFonts w:ascii="Times New Roman" w:hAnsi="Times New Roman" w:cs="Times New Roman"/>
          <w:sz w:val="28"/>
          <w:szCs w:val="28"/>
        </w:rPr>
        <w:t xml:space="preserve"> торговельного простору.</w:t>
      </w:r>
    </w:p>
    <w:p w14:paraId="44B810E2" w14:textId="77777777" w:rsidR="008B1273" w:rsidRPr="008B1273" w:rsidRDefault="008B1273" w:rsidP="008B12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b/>
          <w:bCs/>
          <w:sz w:val="28"/>
          <w:szCs w:val="28"/>
        </w:rPr>
        <w:t>Предмет роботи.</w:t>
      </w:r>
      <w:r w:rsidRPr="008B1273">
        <w:rPr>
          <w:rFonts w:ascii="Times New Roman" w:hAnsi="Times New Roman" w:cs="Times New Roman"/>
          <w:sz w:val="28"/>
          <w:szCs w:val="28"/>
        </w:rPr>
        <w:t xml:space="preserve"> Механізми та результати впливу єврейського чинника на архітектурно-планувальну структуру та сервісну інфраструктуру ярмарку.</w:t>
      </w:r>
    </w:p>
    <w:p w14:paraId="5FAFBE98" w14:textId="0E1CECC8" w:rsidR="008B1273" w:rsidRPr="008B1273" w:rsidRDefault="008B1273" w:rsidP="008B1273">
      <w:pPr>
        <w:tabs>
          <w:tab w:val="num" w:pos="720"/>
        </w:tabs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b/>
          <w:bCs/>
          <w:sz w:val="28"/>
          <w:szCs w:val="28"/>
        </w:rPr>
        <w:t>Методи дослідження: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632AA">
        <w:rPr>
          <w:rFonts w:ascii="Times New Roman" w:hAnsi="Times New Roman" w:cs="Times New Roman"/>
          <w:sz w:val="28"/>
          <w:szCs w:val="28"/>
        </w:rPr>
        <w:t>к</w:t>
      </w:r>
      <w:r w:rsidRPr="008B1273">
        <w:rPr>
          <w:rFonts w:ascii="Times New Roman" w:hAnsi="Times New Roman" w:cs="Times New Roman"/>
          <w:sz w:val="28"/>
          <w:szCs w:val="28"/>
        </w:rPr>
        <w:t>артографічний аналіз</w:t>
      </w:r>
      <w:r w:rsidRPr="00A632AA">
        <w:rPr>
          <w:rFonts w:ascii="Times New Roman" w:hAnsi="Times New Roman" w:cs="Times New Roman"/>
          <w:sz w:val="28"/>
          <w:szCs w:val="28"/>
        </w:rPr>
        <w:t xml:space="preserve"> (</w:t>
      </w:r>
      <w:r w:rsidRPr="008B1273">
        <w:rPr>
          <w:rFonts w:ascii="Times New Roman" w:hAnsi="Times New Roman" w:cs="Times New Roman"/>
          <w:sz w:val="28"/>
          <w:szCs w:val="28"/>
        </w:rPr>
        <w:t>вивчення план-схеми Гостинного двору для реконструкції торговельних зон</w:t>
      </w:r>
      <w:r w:rsidRPr="00A632AA">
        <w:rPr>
          <w:rFonts w:ascii="Times New Roman" w:hAnsi="Times New Roman" w:cs="Times New Roman"/>
          <w:sz w:val="28"/>
          <w:szCs w:val="28"/>
        </w:rPr>
        <w:t>), к</w:t>
      </w:r>
      <w:r w:rsidRPr="008B1273">
        <w:rPr>
          <w:rFonts w:ascii="Times New Roman" w:hAnsi="Times New Roman" w:cs="Times New Roman"/>
          <w:sz w:val="28"/>
          <w:szCs w:val="28"/>
        </w:rPr>
        <w:t>онтент-аналіз</w:t>
      </w:r>
      <w:r w:rsidRPr="00A632AA">
        <w:rPr>
          <w:rFonts w:ascii="Times New Roman" w:hAnsi="Times New Roman" w:cs="Times New Roman"/>
          <w:sz w:val="28"/>
          <w:szCs w:val="28"/>
        </w:rPr>
        <w:t xml:space="preserve"> (</w:t>
      </w:r>
      <w:r w:rsidRPr="008B1273">
        <w:rPr>
          <w:rFonts w:ascii="Times New Roman" w:hAnsi="Times New Roman" w:cs="Times New Roman"/>
          <w:sz w:val="28"/>
          <w:szCs w:val="28"/>
        </w:rPr>
        <w:t>опрацювання рекламних оголошень, рахунків та бакалійних карток єврейських купців</w:t>
      </w:r>
      <w:r w:rsidRPr="00A632AA">
        <w:rPr>
          <w:rFonts w:ascii="Times New Roman" w:hAnsi="Times New Roman" w:cs="Times New Roman"/>
          <w:sz w:val="28"/>
          <w:szCs w:val="28"/>
        </w:rPr>
        <w:t>), п</w:t>
      </w:r>
      <w:r w:rsidRPr="008B1273">
        <w:rPr>
          <w:rFonts w:ascii="Times New Roman" w:hAnsi="Times New Roman" w:cs="Times New Roman"/>
          <w:sz w:val="28"/>
          <w:szCs w:val="28"/>
        </w:rPr>
        <w:t>орівняльно-історичний метод</w:t>
      </w:r>
      <w:r w:rsidRPr="00A632AA">
        <w:rPr>
          <w:rFonts w:ascii="Times New Roman" w:hAnsi="Times New Roman" w:cs="Times New Roman"/>
          <w:sz w:val="28"/>
          <w:szCs w:val="28"/>
        </w:rPr>
        <w:t xml:space="preserve"> (</w:t>
      </w:r>
      <w:r w:rsidRPr="008B1273">
        <w:rPr>
          <w:rFonts w:ascii="Times New Roman" w:hAnsi="Times New Roman" w:cs="Times New Roman"/>
          <w:sz w:val="28"/>
          <w:szCs w:val="28"/>
        </w:rPr>
        <w:t>аналіз розвитку ярмарку до і після активізації єврейського капіталу</w:t>
      </w:r>
      <w:r w:rsidRPr="00A632AA">
        <w:rPr>
          <w:rFonts w:ascii="Times New Roman" w:hAnsi="Times New Roman" w:cs="Times New Roman"/>
          <w:sz w:val="28"/>
          <w:szCs w:val="28"/>
        </w:rPr>
        <w:t>), с</w:t>
      </w:r>
      <w:r w:rsidRPr="008B1273">
        <w:rPr>
          <w:rFonts w:ascii="Times New Roman" w:hAnsi="Times New Roman" w:cs="Times New Roman"/>
          <w:sz w:val="28"/>
          <w:szCs w:val="28"/>
        </w:rPr>
        <w:t>татистичний метод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Pr="008B1273">
        <w:rPr>
          <w:rFonts w:ascii="Times New Roman" w:hAnsi="Times New Roman" w:cs="Times New Roman"/>
          <w:sz w:val="28"/>
          <w:szCs w:val="28"/>
        </w:rPr>
        <w:t>обробка даних переписів населення та показників товарообігу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8B1273">
        <w:rPr>
          <w:rFonts w:ascii="Times New Roman" w:hAnsi="Times New Roman" w:cs="Times New Roman"/>
          <w:sz w:val="28"/>
          <w:szCs w:val="28"/>
        </w:rPr>
        <w:t>.</w:t>
      </w:r>
    </w:p>
    <w:p w14:paraId="485F2C8D" w14:textId="2C9FC954" w:rsidR="008B1273" w:rsidRPr="008B1273" w:rsidRDefault="008B1273" w:rsidP="00A632AA">
      <w:pPr>
        <w:tabs>
          <w:tab w:val="num" w:pos="720"/>
        </w:tabs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b/>
          <w:bCs/>
          <w:sz w:val="28"/>
          <w:szCs w:val="28"/>
        </w:rPr>
        <w:t>Історіограф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ічна </w:t>
      </w:r>
      <w:r w:rsidRPr="008B1273">
        <w:rPr>
          <w:rFonts w:ascii="Times New Roman" w:hAnsi="Times New Roman" w:cs="Times New Roman"/>
          <w:b/>
          <w:bCs/>
          <w:sz w:val="28"/>
          <w:szCs w:val="28"/>
        </w:rPr>
        <w:t>база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дослідження</w:t>
      </w:r>
      <w:r w:rsidRPr="008B1273">
        <w:rPr>
          <w:rFonts w:ascii="Times New Roman" w:hAnsi="Times New Roman" w:cs="Times New Roman"/>
          <w:sz w:val="28"/>
          <w:szCs w:val="28"/>
        </w:rPr>
        <w:t xml:space="preserve"> ґрунтується на працях </w:t>
      </w:r>
      <w:r>
        <w:rPr>
          <w:rFonts w:ascii="Times New Roman" w:hAnsi="Times New Roman" w:cs="Times New Roman"/>
          <w:sz w:val="28"/>
          <w:szCs w:val="28"/>
        </w:rPr>
        <w:t>краєзнавців ХІХ ст.</w:t>
      </w:r>
      <w:r w:rsidRPr="008B1273">
        <w:rPr>
          <w:rFonts w:ascii="Times New Roman" w:hAnsi="Times New Roman" w:cs="Times New Roman"/>
          <w:sz w:val="28"/>
          <w:szCs w:val="28"/>
        </w:rPr>
        <w:t xml:space="preserve"> (М. </w:t>
      </w:r>
      <w:proofErr w:type="spellStart"/>
      <w:r w:rsidRPr="008B1273">
        <w:rPr>
          <w:rFonts w:ascii="Times New Roman" w:hAnsi="Times New Roman" w:cs="Times New Roman"/>
          <w:sz w:val="28"/>
          <w:szCs w:val="28"/>
        </w:rPr>
        <w:t>Арандаренка</w:t>
      </w:r>
      <w:proofErr w:type="spellEnd"/>
      <w:r w:rsidRPr="008B1273">
        <w:rPr>
          <w:rFonts w:ascii="Times New Roman" w:hAnsi="Times New Roman" w:cs="Times New Roman"/>
          <w:sz w:val="28"/>
          <w:szCs w:val="28"/>
        </w:rPr>
        <w:t>, І. Аксакова, Ф. Миколайчика</w:t>
      </w:r>
      <w:r w:rsidR="00A632AA">
        <w:rPr>
          <w:rFonts w:ascii="Times New Roman" w:hAnsi="Times New Roman" w:cs="Times New Roman"/>
          <w:sz w:val="28"/>
          <w:szCs w:val="28"/>
        </w:rPr>
        <w:t xml:space="preserve">, І. </w:t>
      </w:r>
      <w:proofErr w:type="spellStart"/>
      <w:r w:rsidR="00A632AA">
        <w:rPr>
          <w:rFonts w:ascii="Times New Roman" w:hAnsi="Times New Roman" w:cs="Times New Roman"/>
          <w:sz w:val="28"/>
          <w:szCs w:val="28"/>
        </w:rPr>
        <w:t>Курилова</w:t>
      </w:r>
      <w:proofErr w:type="spellEnd"/>
      <w:r w:rsidRPr="008B1273">
        <w:rPr>
          <w:rFonts w:ascii="Times New Roman" w:hAnsi="Times New Roman" w:cs="Times New Roman"/>
          <w:sz w:val="28"/>
          <w:szCs w:val="28"/>
        </w:rPr>
        <w:t>) та сучасних дослідженнях Г. Діброви</w:t>
      </w:r>
      <w:r w:rsidR="00A632AA">
        <w:rPr>
          <w:rFonts w:ascii="Times New Roman" w:hAnsi="Times New Roman" w:cs="Times New Roman"/>
          <w:sz w:val="28"/>
          <w:szCs w:val="28"/>
        </w:rPr>
        <w:t xml:space="preserve">, </w:t>
      </w:r>
      <w:r w:rsidRPr="008B1273">
        <w:rPr>
          <w:rFonts w:ascii="Times New Roman" w:hAnsi="Times New Roman" w:cs="Times New Roman"/>
          <w:sz w:val="28"/>
          <w:szCs w:val="28"/>
        </w:rPr>
        <w:t>В. Панченка</w:t>
      </w:r>
      <w:r w:rsidR="00A632AA">
        <w:rPr>
          <w:rFonts w:ascii="Times New Roman" w:hAnsi="Times New Roman" w:cs="Times New Roman"/>
          <w:sz w:val="28"/>
          <w:szCs w:val="28"/>
        </w:rPr>
        <w:t>, а також матеріали краєзнавчої фейсбук-сторінки «Рідний край через призму об’єктива: минуле та сьогодення» та сайту «Літературно-історичний альманах «Ромен»</w:t>
      </w:r>
      <w:r w:rsidRPr="008B1273">
        <w:rPr>
          <w:rFonts w:ascii="Times New Roman" w:hAnsi="Times New Roman" w:cs="Times New Roman"/>
          <w:sz w:val="28"/>
          <w:szCs w:val="28"/>
        </w:rPr>
        <w:t xml:space="preserve">. </w:t>
      </w:r>
      <w:r w:rsidRPr="008B1273">
        <w:rPr>
          <w:rFonts w:ascii="Times New Roman" w:hAnsi="Times New Roman" w:cs="Times New Roman"/>
          <w:b/>
          <w:bCs/>
          <w:sz w:val="28"/>
          <w:szCs w:val="28"/>
        </w:rPr>
        <w:t>Джерел</w:t>
      </w:r>
      <w:r>
        <w:rPr>
          <w:rFonts w:ascii="Times New Roman" w:hAnsi="Times New Roman" w:cs="Times New Roman"/>
          <w:b/>
          <w:bCs/>
          <w:sz w:val="28"/>
          <w:szCs w:val="28"/>
        </w:rPr>
        <w:t>ознавча база дослідження</w:t>
      </w:r>
      <w:r w:rsidRPr="008B127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8B1273">
        <w:rPr>
          <w:rFonts w:ascii="Times New Roman" w:hAnsi="Times New Roman" w:cs="Times New Roman"/>
          <w:sz w:val="28"/>
          <w:szCs w:val="28"/>
        </w:rPr>
        <w:t xml:space="preserve"> план-схема Іллінського ярмарку; автентичні рекламні артефакти магазинів </w:t>
      </w:r>
      <w:r>
        <w:rPr>
          <w:rFonts w:ascii="Times New Roman" w:hAnsi="Times New Roman" w:cs="Times New Roman"/>
          <w:sz w:val="28"/>
          <w:szCs w:val="28"/>
        </w:rPr>
        <w:t>ХІХ – початку ХХ ст.</w:t>
      </w:r>
      <w:r w:rsidR="00A632AA">
        <w:rPr>
          <w:rFonts w:ascii="Times New Roman" w:hAnsi="Times New Roman" w:cs="Times New Roman"/>
          <w:sz w:val="28"/>
          <w:szCs w:val="28"/>
        </w:rPr>
        <w:t xml:space="preserve"> з матеріалів Державного архіву Сумської області</w:t>
      </w:r>
      <w:r w:rsidRPr="008B1273">
        <w:rPr>
          <w:rFonts w:ascii="Times New Roman" w:hAnsi="Times New Roman" w:cs="Times New Roman"/>
          <w:sz w:val="28"/>
          <w:szCs w:val="28"/>
        </w:rPr>
        <w:t>; дані Всеросійського перепису 1897 р. та місцевих статистичних описів.</w:t>
      </w:r>
    </w:p>
    <w:p w14:paraId="1183DE8D" w14:textId="77777777" w:rsidR="00A632AA" w:rsidRDefault="008B1273" w:rsidP="00A632A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b/>
          <w:bCs/>
          <w:sz w:val="28"/>
          <w:szCs w:val="28"/>
        </w:rPr>
        <w:t>Результати</w:t>
      </w:r>
      <w:r w:rsidR="00A632AA">
        <w:rPr>
          <w:rFonts w:ascii="Times New Roman" w:hAnsi="Times New Roman" w:cs="Times New Roman"/>
          <w:b/>
          <w:bCs/>
          <w:sz w:val="28"/>
          <w:szCs w:val="28"/>
        </w:rPr>
        <w:t xml:space="preserve"> дослідження.</w:t>
      </w:r>
    </w:p>
    <w:p w14:paraId="592E4AD3" w14:textId="77777777" w:rsidR="00A632AA" w:rsidRPr="00A632AA" w:rsidRDefault="008B1273" w:rsidP="00A632A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sz w:val="28"/>
          <w:szCs w:val="28"/>
        </w:rPr>
        <w:t xml:space="preserve">Підтверджено існування «Єврейського ряду», розташованого стратегічно між 2-м мануфактурним та </w:t>
      </w:r>
      <w:proofErr w:type="spellStart"/>
      <w:r w:rsidRPr="008B1273">
        <w:rPr>
          <w:rFonts w:ascii="Times New Roman" w:hAnsi="Times New Roman" w:cs="Times New Roman"/>
          <w:sz w:val="28"/>
          <w:szCs w:val="28"/>
        </w:rPr>
        <w:t>Ігольним</w:t>
      </w:r>
      <w:proofErr w:type="spellEnd"/>
      <w:r w:rsidRPr="008B1273">
        <w:rPr>
          <w:rFonts w:ascii="Times New Roman" w:hAnsi="Times New Roman" w:cs="Times New Roman"/>
          <w:sz w:val="28"/>
          <w:szCs w:val="28"/>
        </w:rPr>
        <w:t xml:space="preserve"> рядами. Встановлено, що позаду нього у 1820-х роках було додатково облаштовано 112 номерів постійних крамниць через високий попит на торгові місця.</w:t>
      </w:r>
    </w:p>
    <w:p w14:paraId="7ADD46DC" w14:textId="4B5C9A05" w:rsidR="00A632AA" w:rsidRPr="00A632AA" w:rsidRDefault="008B1273" w:rsidP="00A632A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sz w:val="28"/>
          <w:szCs w:val="28"/>
        </w:rPr>
        <w:t xml:space="preserve">Єврейські підприємці контролювали ключові </w:t>
      </w:r>
      <w:r w:rsidR="00F96F21">
        <w:rPr>
          <w:rFonts w:ascii="Times New Roman" w:hAnsi="Times New Roman" w:cs="Times New Roman"/>
          <w:sz w:val="28"/>
          <w:szCs w:val="28"/>
        </w:rPr>
        <w:t>позиції</w:t>
      </w:r>
      <w:r w:rsidRPr="008B1273">
        <w:rPr>
          <w:rFonts w:ascii="Times New Roman" w:hAnsi="Times New Roman" w:cs="Times New Roman"/>
          <w:sz w:val="28"/>
          <w:szCs w:val="28"/>
        </w:rPr>
        <w:t xml:space="preserve">: тютюнову (близько 300 закладів), виноробну, мануфактурну та бакалійну. Зокрема, магазин </w:t>
      </w:r>
      <w:r w:rsidR="00D31133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8B1273">
        <w:rPr>
          <w:rFonts w:ascii="Times New Roman" w:hAnsi="Times New Roman" w:cs="Times New Roman"/>
          <w:sz w:val="28"/>
          <w:szCs w:val="28"/>
        </w:rPr>
        <w:t xml:space="preserve">Л. Ш. </w:t>
      </w:r>
      <w:proofErr w:type="spellStart"/>
      <w:r w:rsidRPr="008B1273">
        <w:rPr>
          <w:rFonts w:ascii="Times New Roman" w:hAnsi="Times New Roman" w:cs="Times New Roman"/>
          <w:sz w:val="28"/>
          <w:szCs w:val="28"/>
        </w:rPr>
        <w:t>Арлазорова</w:t>
      </w:r>
      <w:proofErr w:type="spellEnd"/>
      <w:r w:rsidRPr="008B1273">
        <w:rPr>
          <w:rFonts w:ascii="Times New Roman" w:hAnsi="Times New Roman" w:cs="Times New Roman"/>
          <w:sz w:val="28"/>
          <w:szCs w:val="28"/>
        </w:rPr>
        <w:t xml:space="preserve"> та І. Л. Гафта забезпечував ярмарок предметами розкоші (кришталь, порцеляна, варшавські меблі), а торгівля М. Г. </w:t>
      </w:r>
      <w:proofErr w:type="spellStart"/>
      <w:r w:rsidRPr="008B1273">
        <w:rPr>
          <w:rFonts w:ascii="Times New Roman" w:hAnsi="Times New Roman" w:cs="Times New Roman"/>
          <w:sz w:val="28"/>
          <w:szCs w:val="28"/>
        </w:rPr>
        <w:t>Цейтліна</w:t>
      </w:r>
      <w:proofErr w:type="spellEnd"/>
      <w:r w:rsidRPr="008B1273">
        <w:rPr>
          <w:rFonts w:ascii="Times New Roman" w:hAnsi="Times New Roman" w:cs="Times New Roman"/>
          <w:sz w:val="28"/>
          <w:szCs w:val="28"/>
        </w:rPr>
        <w:t xml:space="preserve"> </w:t>
      </w:r>
      <w:r w:rsidR="00A632AA" w:rsidRPr="00A632AA">
        <w:rPr>
          <w:rFonts w:ascii="Times New Roman" w:hAnsi="Times New Roman" w:cs="Times New Roman"/>
          <w:sz w:val="28"/>
          <w:szCs w:val="28"/>
        </w:rPr>
        <w:t xml:space="preserve">– </w:t>
      </w:r>
      <w:r w:rsidRPr="008B1273">
        <w:rPr>
          <w:rFonts w:ascii="Times New Roman" w:hAnsi="Times New Roman" w:cs="Times New Roman"/>
          <w:sz w:val="28"/>
          <w:szCs w:val="28"/>
        </w:rPr>
        <w:t>бакалією та борошном.</w:t>
      </w:r>
    </w:p>
    <w:p w14:paraId="2535608B" w14:textId="1E1BB67A" w:rsidR="00A632AA" w:rsidRDefault="008B1273" w:rsidP="00A632A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sz w:val="28"/>
          <w:szCs w:val="28"/>
        </w:rPr>
        <w:lastRenderedPageBreak/>
        <w:t>Ідентифіковано мережу</w:t>
      </w:r>
      <w:r w:rsidR="00F96F21">
        <w:rPr>
          <w:rFonts w:ascii="Times New Roman" w:hAnsi="Times New Roman" w:cs="Times New Roman"/>
          <w:sz w:val="28"/>
          <w:szCs w:val="28"/>
        </w:rPr>
        <w:t xml:space="preserve"> єврейських</w:t>
      </w:r>
      <w:r w:rsidRPr="008B1273">
        <w:rPr>
          <w:rFonts w:ascii="Times New Roman" w:hAnsi="Times New Roman" w:cs="Times New Roman"/>
          <w:sz w:val="28"/>
          <w:szCs w:val="28"/>
        </w:rPr>
        <w:t xml:space="preserve"> установ, що обслуговували ярмарок: банківські контори А. </w:t>
      </w:r>
      <w:proofErr w:type="spellStart"/>
      <w:r w:rsidRPr="008B1273">
        <w:rPr>
          <w:rFonts w:ascii="Times New Roman" w:hAnsi="Times New Roman" w:cs="Times New Roman"/>
          <w:sz w:val="28"/>
          <w:szCs w:val="28"/>
        </w:rPr>
        <w:t>Геймана</w:t>
      </w:r>
      <w:proofErr w:type="spellEnd"/>
      <w:r w:rsidRPr="008B1273">
        <w:rPr>
          <w:rFonts w:ascii="Times New Roman" w:hAnsi="Times New Roman" w:cs="Times New Roman"/>
          <w:sz w:val="28"/>
          <w:szCs w:val="28"/>
        </w:rPr>
        <w:t xml:space="preserve"> та В. </w:t>
      </w:r>
      <w:proofErr w:type="spellStart"/>
      <w:r w:rsidRPr="008B1273">
        <w:rPr>
          <w:rFonts w:ascii="Times New Roman" w:hAnsi="Times New Roman" w:cs="Times New Roman"/>
          <w:sz w:val="28"/>
          <w:szCs w:val="28"/>
        </w:rPr>
        <w:t>Бунимовича</w:t>
      </w:r>
      <w:proofErr w:type="spellEnd"/>
      <w:r w:rsidRPr="008B1273">
        <w:rPr>
          <w:rFonts w:ascii="Times New Roman" w:hAnsi="Times New Roman" w:cs="Times New Roman"/>
          <w:sz w:val="28"/>
          <w:szCs w:val="28"/>
        </w:rPr>
        <w:t xml:space="preserve">, друкарні Е. </w:t>
      </w:r>
      <w:proofErr w:type="spellStart"/>
      <w:r w:rsidRPr="008B1273">
        <w:rPr>
          <w:rFonts w:ascii="Times New Roman" w:hAnsi="Times New Roman" w:cs="Times New Roman"/>
          <w:sz w:val="28"/>
          <w:szCs w:val="28"/>
        </w:rPr>
        <w:t>Дельберга</w:t>
      </w:r>
      <w:proofErr w:type="spellEnd"/>
      <w:r w:rsidRPr="008B1273">
        <w:rPr>
          <w:rFonts w:ascii="Times New Roman" w:hAnsi="Times New Roman" w:cs="Times New Roman"/>
          <w:sz w:val="28"/>
          <w:szCs w:val="28"/>
        </w:rPr>
        <w:t xml:space="preserve"> та Б. </w:t>
      </w:r>
      <w:proofErr w:type="spellStart"/>
      <w:r w:rsidRPr="008B1273">
        <w:rPr>
          <w:rFonts w:ascii="Times New Roman" w:hAnsi="Times New Roman" w:cs="Times New Roman"/>
          <w:sz w:val="28"/>
          <w:szCs w:val="28"/>
        </w:rPr>
        <w:t>Ц</w:t>
      </w:r>
      <w:r w:rsidR="00D31133">
        <w:rPr>
          <w:rFonts w:ascii="Times New Roman" w:hAnsi="Times New Roman" w:cs="Times New Roman"/>
          <w:sz w:val="28"/>
          <w:szCs w:val="28"/>
        </w:rPr>
        <w:t>і</w:t>
      </w:r>
      <w:r w:rsidRPr="008B1273">
        <w:rPr>
          <w:rFonts w:ascii="Times New Roman" w:hAnsi="Times New Roman" w:cs="Times New Roman"/>
          <w:sz w:val="28"/>
          <w:szCs w:val="28"/>
        </w:rPr>
        <w:t>онсона</w:t>
      </w:r>
      <w:proofErr w:type="spellEnd"/>
      <w:r w:rsidRPr="008B1273">
        <w:rPr>
          <w:rFonts w:ascii="Times New Roman" w:hAnsi="Times New Roman" w:cs="Times New Roman"/>
          <w:sz w:val="28"/>
          <w:szCs w:val="28"/>
        </w:rPr>
        <w:t>, аптечні склади А. Венгерова.</w:t>
      </w:r>
    </w:p>
    <w:p w14:paraId="64B839AD" w14:textId="64BC41CE" w:rsidR="008B1273" w:rsidRPr="008B1273" w:rsidRDefault="008B1273" w:rsidP="00A632A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sz w:val="28"/>
          <w:szCs w:val="28"/>
        </w:rPr>
        <w:t xml:space="preserve">З’ясовано, що дозвіл євреям займатися оптовою торгівлею став каталізатором успіху ярмарку. Купці з Києва, Житомира та </w:t>
      </w:r>
      <w:proofErr w:type="spellStart"/>
      <w:r w:rsidRPr="008B1273">
        <w:rPr>
          <w:rFonts w:ascii="Times New Roman" w:hAnsi="Times New Roman" w:cs="Times New Roman"/>
          <w:sz w:val="28"/>
          <w:szCs w:val="28"/>
        </w:rPr>
        <w:t>Бердичева</w:t>
      </w:r>
      <w:proofErr w:type="spellEnd"/>
      <w:r w:rsidRPr="008B1273">
        <w:rPr>
          <w:rFonts w:ascii="Times New Roman" w:hAnsi="Times New Roman" w:cs="Times New Roman"/>
          <w:sz w:val="28"/>
          <w:szCs w:val="28"/>
        </w:rPr>
        <w:t xml:space="preserve"> надавали торгівлі «особливо гаряче пожвавлення».</w:t>
      </w:r>
    </w:p>
    <w:p w14:paraId="0A89A068" w14:textId="451C0705" w:rsidR="008B1273" w:rsidRPr="008B1273" w:rsidRDefault="008B1273" w:rsidP="008B12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b/>
          <w:bCs/>
          <w:sz w:val="28"/>
          <w:szCs w:val="28"/>
        </w:rPr>
        <w:t>Практичне значення.</w:t>
      </w:r>
      <w:r w:rsidRPr="008B1273">
        <w:rPr>
          <w:rFonts w:ascii="Times New Roman" w:hAnsi="Times New Roman" w:cs="Times New Roman"/>
          <w:sz w:val="28"/>
          <w:szCs w:val="28"/>
        </w:rPr>
        <w:t xml:space="preserve"> Матеріали можуть бути використані для створення туристичного маршруту «Єврейськ</w:t>
      </w:r>
      <w:r w:rsidR="005118D5">
        <w:rPr>
          <w:rFonts w:ascii="Times New Roman" w:hAnsi="Times New Roman" w:cs="Times New Roman"/>
          <w:sz w:val="28"/>
          <w:szCs w:val="28"/>
        </w:rPr>
        <w:t>а спадщина</w:t>
      </w:r>
      <w:r w:rsidRPr="008B1273">
        <w:rPr>
          <w:rFonts w:ascii="Times New Roman" w:hAnsi="Times New Roman" w:cs="Times New Roman"/>
          <w:sz w:val="28"/>
          <w:szCs w:val="28"/>
        </w:rPr>
        <w:t xml:space="preserve"> Ромен», доповнення експозицій </w:t>
      </w:r>
      <w:r w:rsidR="00A632AA">
        <w:rPr>
          <w:rFonts w:ascii="Times New Roman" w:hAnsi="Times New Roman" w:cs="Times New Roman"/>
          <w:sz w:val="28"/>
          <w:szCs w:val="28"/>
        </w:rPr>
        <w:t>Роменського краєзнавчого музею</w:t>
      </w:r>
      <w:r w:rsidRPr="008B1273">
        <w:rPr>
          <w:rFonts w:ascii="Times New Roman" w:hAnsi="Times New Roman" w:cs="Times New Roman"/>
          <w:sz w:val="28"/>
          <w:szCs w:val="28"/>
        </w:rPr>
        <w:t xml:space="preserve"> та проведення уроків з історії рідного краю.</w:t>
      </w:r>
    </w:p>
    <w:p w14:paraId="5CDB613D" w14:textId="40338521" w:rsidR="008B1273" w:rsidRPr="008B1273" w:rsidRDefault="008B1273" w:rsidP="008B12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b/>
          <w:bCs/>
          <w:sz w:val="28"/>
          <w:szCs w:val="28"/>
        </w:rPr>
        <w:t>Наукова новизна.</w:t>
      </w:r>
      <w:r w:rsidRPr="008B1273">
        <w:rPr>
          <w:rFonts w:ascii="Times New Roman" w:hAnsi="Times New Roman" w:cs="Times New Roman"/>
          <w:sz w:val="28"/>
          <w:szCs w:val="28"/>
        </w:rPr>
        <w:t xml:space="preserve"> </w:t>
      </w:r>
      <w:r w:rsidR="005118D5" w:rsidRPr="005118D5">
        <w:rPr>
          <w:rFonts w:ascii="Times New Roman" w:hAnsi="Times New Roman" w:cs="Times New Roman"/>
          <w:sz w:val="28"/>
          <w:szCs w:val="28"/>
        </w:rPr>
        <w:t>Вперше здійснено спробу комплексно поєднати аналіз топографічного плану ярмаркової площі Ромен із конкретними рекламними артефактами (рахунками, оголошеннями) єврейських купців, що дозволяє візуалізувати економічний внесок громади в інфраструктуру міста</w:t>
      </w:r>
      <w:r w:rsidRPr="008B1273">
        <w:rPr>
          <w:rFonts w:ascii="Times New Roman" w:hAnsi="Times New Roman" w:cs="Times New Roman"/>
          <w:sz w:val="28"/>
          <w:szCs w:val="28"/>
        </w:rPr>
        <w:t>.</w:t>
      </w:r>
    </w:p>
    <w:p w14:paraId="672E487C" w14:textId="31FA4596" w:rsidR="008B1273" w:rsidRPr="008B1273" w:rsidRDefault="008B1273" w:rsidP="008B12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1273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  <w:r w:rsidR="005118D5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8B1273">
        <w:rPr>
          <w:rFonts w:ascii="Times New Roman" w:hAnsi="Times New Roman" w:cs="Times New Roman"/>
          <w:sz w:val="28"/>
          <w:szCs w:val="28"/>
        </w:rPr>
        <w:t xml:space="preserve"> </w:t>
      </w:r>
      <w:r w:rsidR="005118D5" w:rsidRPr="005118D5">
        <w:rPr>
          <w:rFonts w:ascii="Times New Roman" w:hAnsi="Times New Roman" w:cs="Times New Roman"/>
          <w:sz w:val="28"/>
          <w:szCs w:val="28"/>
        </w:rPr>
        <w:t>Єврейський чинник став одним із базових факторів процвітання Іллінського ярмарку. Створення «Єврейського ряду» та розбудова сервісної мережі (банки, друкарні, готелі</w:t>
      </w:r>
      <w:r w:rsidR="00420374">
        <w:rPr>
          <w:rFonts w:ascii="Times New Roman" w:hAnsi="Times New Roman" w:cs="Times New Roman"/>
          <w:sz w:val="28"/>
          <w:szCs w:val="28"/>
        </w:rPr>
        <w:t>, крамниці</w:t>
      </w:r>
      <w:r w:rsidR="005118D5" w:rsidRPr="005118D5">
        <w:rPr>
          <w:rFonts w:ascii="Times New Roman" w:hAnsi="Times New Roman" w:cs="Times New Roman"/>
          <w:sz w:val="28"/>
          <w:szCs w:val="28"/>
        </w:rPr>
        <w:t>) сформували унікальне обличчя роменського торговельного майданчика. Навіть після переведення ярмарку до Полтави у 1852 р., створена євреями інфраструктура дозволила Ромнам залишатися потужним оптовим вузлом протягом тривалого часу</w:t>
      </w:r>
      <w:r w:rsidR="005118D5">
        <w:rPr>
          <w:rFonts w:ascii="Times New Roman" w:hAnsi="Times New Roman" w:cs="Times New Roman"/>
          <w:sz w:val="28"/>
          <w:szCs w:val="28"/>
        </w:rPr>
        <w:t>.</w:t>
      </w:r>
    </w:p>
    <w:p w14:paraId="40C46CC4" w14:textId="77777777" w:rsidR="008B1273" w:rsidRPr="008B1273" w:rsidRDefault="008B1273" w:rsidP="00C9410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E6E413D" w14:textId="77777777" w:rsidR="00872537" w:rsidRDefault="00872537"/>
    <w:sectPr w:rsidR="0087253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41FE0"/>
    <w:multiLevelType w:val="multilevel"/>
    <w:tmpl w:val="0DD8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5B19CF"/>
    <w:multiLevelType w:val="multilevel"/>
    <w:tmpl w:val="82068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E12B58"/>
    <w:multiLevelType w:val="multilevel"/>
    <w:tmpl w:val="FDC4E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FB5929"/>
    <w:multiLevelType w:val="multilevel"/>
    <w:tmpl w:val="603A1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79118318">
    <w:abstractNumId w:val="3"/>
  </w:num>
  <w:num w:numId="2" w16cid:durableId="2124572031">
    <w:abstractNumId w:val="2"/>
  </w:num>
  <w:num w:numId="3" w16cid:durableId="1512796487">
    <w:abstractNumId w:val="1"/>
  </w:num>
  <w:num w:numId="4" w16cid:durableId="478377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537"/>
    <w:rsid w:val="00420374"/>
    <w:rsid w:val="005118D5"/>
    <w:rsid w:val="00571679"/>
    <w:rsid w:val="0059637E"/>
    <w:rsid w:val="00872537"/>
    <w:rsid w:val="008B1273"/>
    <w:rsid w:val="00982EAB"/>
    <w:rsid w:val="00A632AA"/>
    <w:rsid w:val="00C94106"/>
    <w:rsid w:val="00D31133"/>
    <w:rsid w:val="00DF156F"/>
    <w:rsid w:val="00F96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E7310"/>
  <w15:chartTrackingRefBased/>
  <w15:docId w15:val="{F6E29246-BB93-47CD-A793-2D60E7C45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4106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725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25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725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25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25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25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725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725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25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725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725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725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7253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7253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7253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7253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7253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7253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725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872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725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8725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725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87253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7253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7253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725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87253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725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86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2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5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21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1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8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3312</Words>
  <Characters>1889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Шульга Юлія Геннадіївна</dc:creator>
  <cp:keywords/>
  <dc:description/>
  <cp:lastModifiedBy>Шульга Юлія Геннадіївна</cp:lastModifiedBy>
  <cp:revision>2</cp:revision>
  <dcterms:created xsi:type="dcterms:W3CDTF">2026-04-23T12:27:00Z</dcterms:created>
  <dcterms:modified xsi:type="dcterms:W3CDTF">2026-04-23T12:27:00Z</dcterms:modified>
</cp:coreProperties>
</file>