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5A1BF6" w:rsidRDefault="00BE7E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Міністерство освіти і науки України </w:t>
      </w:r>
    </w:p>
    <w:p w14:paraId="00000002" w14:textId="77777777" w:rsidR="005A1BF6" w:rsidRDefault="00BE7E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Департамент освіти і науки  Кіровоградської облдержадміністрації</w:t>
      </w:r>
    </w:p>
    <w:p w14:paraId="00000003" w14:textId="77777777" w:rsidR="005A1BF6" w:rsidRDefault="00BE7E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Кіровоградська Мала академія наук учнівської молоді</w:t>
      </w:r>
    </w:p>
    <w:p w14:paraId="00000004" w14:textId="77777777" w:rsidR="005A1BF6" w:rsidRDefault="005A1BF6">
      <w:pPr>
        <w:pStyle w:val="a3"/>
        <w:rPr>
          <w:b w:val="0"/>
          <w:sz w:val="28"/>
          <w:szCs w:val="28"/>
        </w:rPr>
      </w:pPr>
    </w:p>
    <w:p w14:paraId="00000005" w14:textId="77777777" w:rsidR="005A1BF6" w:rsidRDefault="005A1BF6">
      <w:pPr>
        <w:pStyle w:val="a3"/>
        <w:rPr>
          <w:b w:val="0"/>
          <w:sz w:val="28"/>
          <w:szCs w:val="28"/>
        </w:rPr>
      </w:pPr>
    </w:p>
    <w:p w14:paraId="00000006" w14:textId="77777777" w:rsidR="005A1BF6" w:rsidRDefault="005A1BF6">
      <w:pPr>
        <w:pStyle w:val="a3"/>
        <w:rPr>
          <w:b w:val="0"/>
          <w:sz w:val="28"/>
          <w:szCs w:val="28"/>
        </w:rPr>
      </w:pPr>
    </w:p>
    <w:p w14:paraId="00000007" w14:textId="77777777" w:rsidR="005A1BF6" w:rsidRDefault="00BE7EF6">
      <w:pPr>
        <w:pStyle w:val="a3"/>
        <w:rPr>
          <w:i/>
          <w:sz w:val="28"/>
          <w:szCs w:val="28"/>
        </w:rPr>
      </w:pPr>
      <w:r>
        <w:rPr>
          <w:i/>
          <w:sz w:val="28"/>
          <w:szCs w:val="28"/>
        </w:rPr>
        <w:t>Всеукраїнський інтерактивний конкурс «МАН-Юніор Дослідник»</w:t>
      </w:r>
    </w:p>
    <w:p w14:paraId="00000008" w14:textId="77777777" w:rsidR="005A1BF6" w:rsidRDefault="005A1BF6">
      <w:pPr>
        <w:pStyle w:val="a3"/>
        <w:rPr>
          <w:b w:val="0"/>
          <w:sz w:val="28"/>
          <w:szCs w:val="28"/>
        </w:rPr>
      </w:pPr>
    </w:p>
    <w:p w14:paraId="00000009" w14:textId="77777777" w:rsidR="005A1BF6" w:rsidRDefault="00BE7EF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Номінація</w:t>
      </w:r>
      <w:r>
        <w:rPr>
          <w:rFonts w:ascii="Times New Roman" w:eastAsia="Times New Roman" w:hAnsi="Times New Roman" w:cs="Times New Roman"/>
          <w:sz w:val="28"/>
          <w:szCs w:val="28"/>
        </w:rPr>
        <w:t>: «Еколог-Юніор»</w:t>
      </w:r>
    </w:p>
    <w:p w14:paraId="0000000A" w14:textId="77777777" w:rsidR="005A1BF6" w:rsidRDefault="005A1BF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000000B" w14:textId="77777777" w:rsidR="005A1BF6" w:rsidRDefault="005A1BF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000000C" w14:textId="77777777" w:rsidR="005A1BF6" w:rsidRDefault="005A1BF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000000D" w14:textId="77777777" w:rsidR="005A1BF6" w:rsidRDefault="00BE7EF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>РОСЛИНИ – ІНДИКАТОРИ КИСЛОТНОСТІ ҐРУНТІВ</w:t>
      </w:r>
    </w:p>
    <w:p w14:paraId="0000000E" w14:textId="77777777" w:rsidR="005A1BF6" w:rsidRDefault="005A1BF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14:paraId="0000000F" w14:textId="77777777" w:rsidR="005A1BF6" w:rsidRDefault="005A1BF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14:paraId="00000010" w14:textId="77777777" w:rsidR="005A1BF6" w:rsidRDefault="005A1BF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14:paraId="00000011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Автор:</w:t>
      </w:r>
    </w:p>
    <w:p w14:paraId="00000012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Шаповалова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Валентина Сергіївна,</w:t>
      </w:r>
    </w:p>
    <w:p w14:paraId="00000013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учениця 10 класу </w:t>
      </w:r>
    </w:p>
    <w:p w14:paraId="00000014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Користівського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ліцею  </w:t>
      </w:r>
    </w:p>
    <w:p w14:paraId="00000015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Приютівської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селищної ради </w:t>
      </w:r>
    </w:p>
    <w:p w14:paraId="00000016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Олександрійського району </w:t>
      </w:r>
    </w:p>
    <w:p w14:paraId="00000017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Кіровоградської області </w:t>
      </w:r>
    </w:p>
    <w:p w14:paraId="00000018" w14:textId="77777777" w:rsidR="005A1BF6" w:rsidRDefault="005A1BF6">
      <w:pPr>
        <w:spacing w:after="0" w:line="240" w:lineRule="auto"/>
        <w:ind w:firstLine="6096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19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Керівники:</w:t>
      </w:r>
    </w:p>
    <w:p w14:paraId="0000001A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Правий Віктор Павлович, </w:t>
      </w:r>
    </w:p>
    <w:p w14:paraId="0000001B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вчитель фізики</w:t>
      </w:r>
    </w:p>
    <w:p w14:paraId="0000001C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Користівського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ліцею  </w:t>
      </w:r>
    </w:p>
    <w:p w14:paraId="0000001D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Приютівської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селищної ради </w:t>
      </w:r>
    </w:p>
    <w:p w14:paraId="0000001E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Олександрійського району </w:t>
      </w:r>
    </w:p>
    <w:p w14:paraId="0000001F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Кіровоградської області</w:t>
      </w:r>
    </w:p>
    <w:p w14:paraId="00000020" w14:textId="77777777" w:rsidR="005A1BF6" w:rsidRDefault="005A1B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</w:p>
    <w:p w14:paraId="00000021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Правий Олександр Вікторович, </w:t>
      </w:r>
    </w:p>
    <w:p w14:paraId="00000022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вчитель фізики  та  інформатики</w:t>
      </w:r>
    </w:p>
    <w:p w14:paraId="00000023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Користівського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ліцею  </w:t>
      </w:r>
    </w:p>
    <w:p w14:paraId="00000024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Приютівської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селищної ради </w:t>
      </w:r>
    </w:p>
    <w:p w14:paraId="00000025" w14:textId="77777777" w:rsidR="005A1BF6" w:rsidRDefault="00BE7EF6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Олександрійського району</w:t>
      </w:r>
    </w:p>
    <w:p w14:paraId="00000026" w14:textId="77777777" w:rsidR="005A1BF6" w:rsidRDefault="00BE7EF6">
      <w:pPr>
        <w:spacing w:line="240" w:lineRule="auto"/>
        <w:ind w:firstLine="6096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Кіровоградської області</w:t>
      </w:r>
    </w:p>
    <w:p w14:paraId="00000027" w14:textId="77777777" w:rsidR="005A1BF6" w:rsidRDefault="005A1B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0000028" w14:textId="77777777" w:rsidR="005A1BF6" w:rsidRDefault="00BE7E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Приютівка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2025</w:t>
      </w:r>
    </w:p>
    <w:p w14:paraId="00000029" w14:textId="77777777" w:rsidR="005A1BF6" w:rsidRDefault="005A1B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000002A" w14:textId="77777777" w:rsidR="005A1BF6" w:rsidRDefault="00BE7EF6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Мета дослідження: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оцінка вегетації пшениці та квасолі на ґрунтах з різним значенням кислотності ґрунтів; визначення можливості використання певних видів рослин як фіто індикаторів кислотності ґрунтів.</w:t>
      </w:r>
    </w:p>
    <w:p w14:paraId="0000002B" w14:textId="77777777" w:rsidR="005A1BF6" w:rsidRDefault="00BE7EF6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Завдання дос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лідження: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виявити як квасоля і пшениця реагують на зміни кислотності ґрунтів; визначити діапазон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ґрунтів у якому досліджувані рослини проявляють характерну вегетацію.</w:t>
      </w:r>
    </w:p>
    <w:p w14:paraId="0000002C" w14:textId="77777777" w:rsidR="005A1BF6" w:rsidRDefault="00BE7EF6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Об’єкт дослідження: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ґрунти різних типів (лісові, лугові, сільськогосподарські).</w:t>
      </w:r>
    </w:p>
    <w:p w14:paraId="0000002D" w14:textId="77777777" w:rsidR="005A1BF6" w:rsidRDefault="00BE7EF6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 дослідження: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ефективність використання рослин для визначення рівня кислотності ґрунтів (вплив кислотності ґрунтів на вегетацію рослин).</w:t>
      </w:r>
    </w:p>
    <w:p w14:paraId="0000002E" w14:textId="77777777" w:rsidR="005A1BF6" w:rsidRDefault="00BE7EF6">
      <w:pPr>
        <w:tabs>
          <w:tab w:val="left" w:pos="567"/>
          <w:tab w:val="left" w:pos="851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Теоретична частина. </w:t>
      </w:r>
    </w:p>
    <w:p w14:paraId="0000002F" w14:textId="77777777" w:rsidR="005A1BF6" w:rsidRDefault="00BE7EF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Ґрунт – це унікальна суміш органічних і мінеральних речовин, що утворилася в результаті 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ладної взаємодії живих організмів, природних вод і повітря на поверхні гірських порід. Цей процес відбувається під впливом клімату, рельєфу та гравітації Землі. На відміну від атмосфери та поверхневих вод, ґрунт є відносно нерухомим середовищем. Тому забру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днювачі поширюються в ньому повільно, часто залишаючись у місцях викиду. Це може призвести до поступової зміни хімічного складу ґрунту та порушення його екологічної рівноваги. Забруднювачі можуть поширюватися через повітря (випаровування, пил) або воду (ст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ічні води), але не всі ці шляхи є однаково значущими. Більшість органічних забруднювачів розкладаються в ґрунті під впливом фізико-хімічних процесів і мікроорганізмів. У деяких випадках, наприклад, при забрудненні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бенз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(а)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піреном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або пестицидами, встановлює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ться баланс між надходженням і розкладанням забруднювачів. Індикаторами забруднення або якості ґрунтів можуть бути тварини і рослини. </w:t>
      </w:r>
      <w:r>
        <w:rPr>
          <w:rFonts w:ascii="Times New Roman" w:eastAsia="Times New Roman" w:hAnsi="Times New Roman" w:cs="Times New Roman"/>
          <w:sz w:val="28"/>
          <w:szCs w:val="28"/>
        </w:rPr>
        <w:t>Рослини можуть вказувати на родючість, вміст поживних речовин, водний режим та кислотність ґрунту.</w:t>
      </w:r>
    </w:p>
    <w:p w14:paraId="00000030" w14:textId="77777777" w:rsidR="005A1BF6" w:rsidRDefault="00BE7EF6">
      <w:pPr>
        <w:tabs>
          <w:tab w:val="left" w:pos="284"/>
        </w:tabs>
        <w:spacing w:after="0" w:line="360" w:lineRule="auto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Вплив кислотності на ро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слини: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підвищена кислотність може ускладнити засвоєння рослинами необхідних поживних речовин; у кислих ґрунтах можуть накопичуватися шкідливі для рослин речовини, такі як алюміній та марганець; кислотність впливає на активність ґрунтових бактерій, які беру</w:t>
      </w:r>
      <w:r>
        <w:rPr>
          <w:rFonts w:ascii="Times New Roman" w:eastAsia="Times New Roman" w:hAnsi="Times New Roman" w:cs="Times New Roman"/>
          <w:sz w:val="28"/>
          <w:szCs w:val="28"/>
        </w:rPr>
        <w:t>ть участь у розкладанні органіки.</w:t>
      </w:r>
    </w:p>
    <w:p w14:paraId="00000031" w14:textId="77777777" w:rsidR="005A1BF6" w:rsidRDefault="00BE7EF6">
      <w:pPr>
        <w:tabs>
          <w:tab w:val="left" w:pos="284"/>
        </w:tabs>
        <w:spacing w:after="0" w:line="360" w:lineRule="auto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Рослини-індикатори кислотності: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0000032" w14:textId="77777777" w:rsidR="005A1BF6" w:rsidRDefault="00BE7EF6">
      <w:pPr>
        <w:numPr>
          <w:ilvl w:val="1"/>
          <w:numId w:val="1"/>
        </w:numPr>
        <w:tabs>
          <w:tab w:val="left" w:pos="284"/>
        </w:tabs>
        <w:spacing w:after="0" w:line="360" w:lineRule="auto"/>
        <w:ind w:left="0" w:firstLine="0"/>
        <w:jc w:val="both"/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Ацидофіли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Ростуть на кислих ґрунтах (сфагнум, зелені мохи, верес, чорниця).</w:t>
      </w:r>
    </w:p>
    <w:p w14:paraId="00000033" w14:textId="77777777" w:rsidR="005A1BF6" w:rsidRDefault="00BE7EF6">
      <w:pPr>
        <w:numPr>
          <w:ilvl w:val="1"/>
          <w:numId w:val="1"/>
        </w:numPr>
        <w:tabs>
          <w:tab w:val="left" w:pos="284"/>
        </w:tabs>
        <w:spacing w:after="0" w:line="360" w:lineRule="auto"/>
        <w:ind w:left="0" w:firstLine="0"/>
        <w:jc w:val="both"/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Нейтрофіли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Віддають перевагу нейтральним ґрунтам (більшість сільськогосподарських культур).</w:t>
      </w:r>
    </w:p>
    <w:p w14:paraId="00000034" w14:textId="77777777" w:rsidR="005A1BF6" w:rsidRDefault="00BE7EF6">
      <w:pPr>
        <w:numPr>
          <w:ilvl w:val="1"/>
          <w:numId w:val="1"/>
        </w:numPr>
        <w:tabs>
          <w:tab w:val="left" w:pos="284"/>
        </w:tabs>
        <w:spacing w:after="0" w:line="360" w:lineRule="auto"/>
        <w:ind w:left="0" w:firstLine="0"/>
        <w:jc w:val="both"/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Базифіли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Ростуть на лужних ґрунтах.</w:t>
      </w:r>
    </w:p>
    <w:p w14:paraId="00000035" w14:textId="77777777" w:rsidR="005A1BF6" w:rsidRDefault="00BE7EF6">
      <w:pPr>
        <w:tabs>
          <w:tab w:val="left" w:pos="284"/>
        </w:tabs>
        <w:spacing w:after="0" w:line="360" w:lineRule="auto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Визначення кислотності:</w:t>
      </w:r>
    </w:p>
    <w:p w14:paraId="00000036" w14:textId="77777777" w:rsidR="005A1BF6" w:rsidRDefault="00BE7EF6">
      <w:p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Розуміння рівня кислотності ґрунту допомагає створювати оптимальні умови для росту різних рослин. Ми ж у власному дослідженні  спочатку визначили кислотність ґрунтів – спеціально  взявши кислотні  лужні т</w:t>
      </w:r>
      <w:r>
        <w:rPr>
          <w:rFonts w:ascii="Times New Roman" w:eastAsia="Times New Roman" w:hAnsi="Times New Roman" w:cs="Times New Roman"/>
          <w:sz w:val="28"/>
          <w:szCs w:val="28"/>
        </w:rPr>
        <w:t>а нейтральні. А потім дослідили як кислотність впливає на ріст та розвиток рослин. І вже з цієї точки зору можна оцінити як кислотність ґрунту може впливати на вегетацію рослин – тобто рослина стає індикатором якості ґрунтів.</w:t>
      </w:r>
    </w:p>
    <w:p w14:paraId="00000037" w14:textId="77777777" w:rsidR="005A1BF6" w:rsidRDefault="00BE7EF6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Експериментальна частина. </w:t>
      </w:r>
    </w:p>
    <w:p w14:paraId="00000038" w14:textId="77777777" w:rsidR="005A1BF6" w:rsidRDefault="00BE7EF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v5ik4y94s5h" w:colFirst="0" w:colLast="0"/>
      <w:bookmarkEnd w:id="0"/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 експериментально дослідили як рівень кислотності ґрунту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впливає на   фактори схожості та росту рослин (пшениці, квасолі, редиски).   Ми взяли три види ґрунту: дерново-підзолистий, солончак та чорнозем. Для експериментів кожен вид рослин ми висаджу</w:t>
      </w:r>
      <w:r>
        <w:rPr>
          <w:rFonts w:ascii="Times New Roman" w:eastAsia="Times New Roman" w:hAnsi="Times New Roman" w:cs="Times New Roman"/>
          <w:sz w:val="28"/>
          <w:szCs w:val="28"/>
        </w:rPr>
        <w:t>вали по декілька насінин у різний ґрунт. Дослідження проводилися за однакової температури, тиску та вологості, що не могло вплинути на результати. Спочатку ми спостерігали за сходженням та розвитком пшениці. Найкраще ці процеси відбувалися у чорноземі: схо</w:t>
      </w:r>
      <w:r>
        <w:rPr>
          <w:rFonts w:ascii="Times New Roman" w:eastAsia="Times New Roman" w:hAnsi="Times New Roman" w:cs="Times New Roman"/>
          <w:sz w:val="28"/>
          <w:szCs w:val="28"/>
        </w:rPr>
        <w:t>ди з’явилися швидко (5-6 днів), спостерігалося майже стовідсоткове проростання. Далі зійшли рослини у солончаку (7-8 день): рослини були більш тьмяного кольору, але особливо змін не відбулося. Пшениця у дерново-підзолистому ґрунту проростала найдовше (8-10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днів): сходи розміщувалися нерівномірно, подекуди відзначалися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посохлостями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Далі протягом двох тижнів ми вирощували пшеницю і наприкінці цього терміну заміряли та зважили зразки: до прикладу, у чорноземі пшениця була завдовжки близько 12 см та важила 0,2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 (1 паросток), а у дерново-підзолистому ґрунті вага не перевищувала 0,1г (1 паросток) і мала довжину близько 7-8 см. Ці фактори доводять про те, що взяті нами ґрунти проявляють різні якості.</w:t>
      </w:r>
    </w:p>
    <w:p w14:paraId="00000039" w14:textId="77777777" w:rsidR="005A1BF6" w:rsidRDefault="00BE7EF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Наступним ми провели експеримент з квасолею. Висадили її у </w:t>
      </w:r>
      <w:r>
        <w:rPr>
          <w:rFonts w:ascii="Times New Roman" w:eastAsia="Times New Roman" w:hAnsi="Times New Roman" w:cs="Times New Roman"/>
          <w:sz w:val="28"/>
          <w:szCs w:val="28"/>
        </w:rPr>
        <w:t>ті ж три види ґрунту та спостерігали за проростанням і вегетативним розвитком. Ми виявили, що найбільший дисонанс відбувся у періоді сходження зразків з чорнозему та солончаку (чорнозем – 7-9 днів, солончак – 10-13 днів). Далі ми вирощували рослини близько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тижня і вирішили оцінити розвиток кореневої системи паростків: зафіксували різницю у довжині  коріння вдвічі, а то й подекуди втричі.</w:t>
      </w:r>
    </w:p>
    <w:p w14:paraId="0000003A" w14:textId="32CD36A3" w:rsidR="005A1BF6" w:rsidRDefault="00BE7EF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Для підтвердження виявленого результату ми вирішили провести дослідження над редисом. Зразки проросли майже в одні терміни (4-6 днів) і розвивалися стабільно. Це стало свідчення того, що ця рослина майже не виявляє на собі впливу ґрунтів різної структу</w:t>
      </w:r>
      <w:r>
        <w:rPr>
          <w:rFonts w:ascii="Times New Roman" w:eastAsia="Times New Roman" w:hAnsi="Times New Roman" w:cs="Times New Roman"/>
          <w:sz w:val="28"/>
          <w:szCs w:val="28"/>
        </w:rPr>
        <w:t>ри, н</w:t>
      </w:r>
      <w:r w:rsidR="00AD13F7">
        <w:rPr>
          <w:rFonts w:ascii="Times New Roman" w:eastAsia="Times New Roman" w:hAnsi="Times New Roman" w:cs="Times New Roman"/>
          <w:sz w:val="28"/>
          <w:szCs w:val="28"/>
        </w:rPr>
        <w:t>а відміну від квасолі та пшениці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3B" w14:textId="4212420F" w:rsidR="005A1BF6" w:rsidRDefault="00BE7EF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Ми виявили певні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фітоіндикативні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можливості рослин, щодо якості ґрунтів, а саме до виявлення різної кислотності в них, адже під час попередніх </w:t>
      </w:r>
      <w:bookmarkStart w:id="1" w:name="_GoBack"/>
      <w:bookmarkEnd w:id="1"/>
      <w:r>
        <w:rPr>
          <w:rFonts w:ascii="Times New Roman" w:eastAsia="Times New Roman" w:hAnsi="Times New Roman" w:cs="Times New Roman"/>
          <w:sz w:val="28"/>
          <w:szCs w:val="28"/>
        </w:rPr>
        <w:t xml:space="preserve"> досліджень ми наочно, за допомогою лакмусових папірців дізналися рівні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кожного виду ґрунту і переконалися в цьому.</w:t>
      </w:r>
    </w:p>
    <w:p w14:paraId="0000003C" w14:textId="77777777" w:rsidR="005A1BF6" w:rsidRDefault="00BE7EF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Висновки:</w:t>
      </w:r>
    </w:p>
    <w:p w14:paraId="0000003D" w14:textId="77777777" w:rsidR="005A1BF6" w:rsidRDefault="00BE7EF6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Рослини є чутливими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фітоіндикаторами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якості та стану ґрунтів.</w:t>
      </w:r>
    </w:p>
    <w:p w14:paraId="0000003E" w14:textId="77777777" w:rsidR="005A1BF6" w:rsidRDefault="00BE7EF6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Вплив нейтрального або слабо лужного чорнозему на проростання та вегетацію рослин був найбільш позитивним.</w:t>
      </w:r>
    </w:p>
    <w:p w14:paraId="0000003F" w14:textId="77777777" w:rsidR="005A1BF6" w:rsidRDefault="00BE7EF6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Дерново-підзолистий ґрунт був </w:t>
      </w:r>
      <w:r>
        <w:rPr>
          <w:rFonts w:ascii="Times New Roman" w:eastAsia="Times New Roman" w:hAnsi="Times New Roman" w:cs="Times New Roman"/>
          <w:sz w:val="28"/>
          <w:szCs w:val="28"/>
        </w:rPr>
        <w:t>найбільш несприятливим для розвитку пшениці, адже він був кислим.</w:t>
      </w:r>
    </w:p>
    <w:p w14:paraId="00000040" w14:textId="77777777" w:rsidR="005A1BF6" w:rsidRDefault="00BE7EF6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Солончаки були непридатними для нормального росту квасолі.</w:t>
      </w:r>
    </w:p>
    <w:p w14:paraId="00000041" w14:textId="77777777" w:rsidR="005A1BF6" w:rsidRDefault="00BE7EF6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Редис виявився найстійкішим до зміни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ґрунті з обраних нами рослин.</w:t>
      </w:r>
    </w:p>
    <w:p w14:paraId="00000042" w14:textId="77777777" w:rsidR="005A1BF6" w:rsidRDefault="00BE7EF6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Варто обирати ґрунти по якостям кислотності, адже це однозн</w:t>
      </w:r>
      <w:r>
        <w:rPr>
          <w:rFonts w:ascii="Times New Roman" w:eastAsia="Times New Roman" w:hAnsi="Times New Roman" w:cs="Times New Roman"/>
          <w:sz w:val="28"/>
          <w:szCs w:val="28"/>
        </w:rPr>
        <w:t>ачно  впливає  на майбутній урожай.</w:t>
      </w:r>
    </w:p>
    <w:p w14:paraId="00000043" w14:textId="77777777" w:rsidR="005A1BF6" w:rsidRDefault="00BE7EF6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" w:name="_m9ltmkzehuz" w:colFirst="0" w:colLast="0"/>
      <w:bookmarkEnd w:id="2"/>
      <w:r>
        <w:rPr>
          <w:rFonts w:ascii="Times New Roman" w:eastAsia="Times New Roman" w:hAnsi="Times New Roman" w:cs="Times New Roman"/>
          <w:b/>
          <w:sz w:val="28"/>
          <w:szCs w:val="28"/>
        </w:rPr>
        <w:t>Використані джерела.</w:t>
      </w:r>
    </w:p>
    <w:p w14:paraId="00000044" w14:textId="77777777" w:rsidR="005A1BF6" w:rsidRDefault="00BE7EF6">
      <w:pPr>
        <w:numPr>
          <w:ilvl w:val="0"/>
          <w:numId w:val="3"/>
        </w:numPr>
        <w:shd w:val="clear" w:color="auto" w:fill="FFFFFF"/>
        <w:spacing w:after="0" w:line="360" w:lineRule="auto"/>
        <w:ind w:left="360" w:right="360"/>
        <w:rPr>
          <w:rFonts w:ascii="inherit" w:eastAsia="inherit" w:hAnsi="inherit" w:cs="inherit"/>
          <w:color w:val="17252A"/>
          <w:sz w:val="28"/>
          <w:szCs w:val="28"/>
        </w:rPr>
      </w:pPr>
      <w:proofErr w:type="spellStart"/>
      <w:r>
        <w:rPr>
          <w:rFonts w:ascii="inherit" w:eastAsia="inherit" w:hAnsi="inherit" w:cs="inherit"/>
          <w:color w:val="17252A"/>
          <w:sz w:val="28"/>
          <w:szCs w:val="28"/>
        </w:rPr>
        <w:t>Біоіндикація</w:t>
      </w:r>
      <w:proofErr w:type="spellEnd"/>
      <w:r>
        <w:rPr>
          <w:rFonts w:ascii="inherit" w:eastAsia="inherit" w:hAnsi="inherit" w:cs="inherit"/>
          <w:color w:val="17252A"/>
          <w:sz w:val="28"/>
          <w:szCs w:val="28"/>
        </w:rPr>
        <w:t xml:space="preserve"> стану ґрунтового покриву. Посилання: </w:t>
      </w:r>
      <w:hyperlink r:id="rId5">
        <w:r>
          <w:rPr>
            <w:rFonts w:ascii="inherit" w:eastAsia="inherit" w:hAnsi="inherit" w:cs="inherit"/>
            <w:color w:val="0000FF"/>
            <w:sz w:val="28"/>
            <w:szCs w:val="28"/>
            <w:u w:val="single"/>
          </w:rPr>
          <w:t>https://www.scribd.com/document/724729349/%D1%82%D0%B5%D0%BE%</w:t>
        </w:r>
        <w:r>
          <w:rPr>
            <w:rFonts w:ascii="inherit" w:eastAsia="inherit" w:hAnsi="inherit" w:cs="inherit"/>
            <w:color w:val="0000FF"/>
            <w:sz w:val="28"/>
            <w:szCs w:val="28"/>
            <w:u w:val="single"/>
          </w:rPr>
          <w:t>D1%80-6</w:t>
        </w:r>
      </w:hyperlink>
    </w:p>
    <w:p w14:paraId="00000045" w14:textId="77777777" w:rsidR="005A1BF6" w:rsidRDefault="00BE7EF6">
      <w:pPr>
        <w:numPr>
          <w:ilvl w:val="0"/>
          <w:numId w:val="3"/>
        </w:numPr>
        <w:shd w:val="clear" w:color="auto" w:fill="FFFFFF"/>
        <w:spacing w:after="0" w:line="360" w:lineRule="auto"/>
        <w:ind w:left="360" w:right="360"/>
        <w:rPr>
          <w:rFonts w:ascii="inherit" w:eastAsia="inherit" w:hAnsi="inherit" w:cs="inherit"/>
          <w:color w:val="17252A"/>
          <w:sz w:val="28"/>
          <w:szCs w:val="28"/>
        </w:rPr>
      </w:pPr>
      <w:r>
        <w:rPr>
          <w:rFonts w:ascii="inherit" w:eastAsia="inherit" w:hAnsi="inherit" w:cs="inherit"/>
          <w:color w:val="17252A"/>
          <w:sz w:val="28"/>
          <w:szCs w:val="28"/>
        </w:rPr>
        <w:t xml:space="preserve">П.А. </w:t>
      </w:r>
      <w:proofErr w:type="spellStart"/>
      <w:r>
        <w:rPr>
          <w:rFonts w:ascii="inherit" w:eastAsia="inherit" w:hAnsi="inherit" w:cs="inherit"/>
          <w:color w:val="17252A"/>
          <w:sz w:val="28"/>
          <w:szCs w:val="28"/>
        </w:rPr>
        <w:t>Никитюк</w:t>
      </w:r>
      <w:proofErr w:type="spellEnd"/>
      <w:r>
        <w:rPr>
          <w:rFonts w:ascii="inherit" w:eastAsia="inherit" w:hAnsi="inherit" w:cs="inherit"/>
          <w:color w:val="17252A"/>
          <w:sz w:val="28"/>
          <w:szCs w:val="28"/>
        </w:rPr>
        <w:t xml:space="preserve">. Екологічна оцінка агрохімічної якості ґрунтів методом </w:t>
      </w:r>
      <w:proofErr w:type="spellStart"/>
      <w:r>
        <w:rPr>
          <w:rFonts w:ascii="inherit" w:eastAsia="inherit" w:hAnsi="inherit" w:cs="inherit"/>
          <w:color w:val="17252A"/>
          <w:sz w:val="28"/>
          <w:szCs w:val="28"/>
        </w:rPr>
        <w:t>фітоіндикації</w:t>
      </w:r>
      <w:proofErr w:type="spellEnd"/>
      <w:r>
        <w:rPr>
          <w:rFonts w:ascii="inherit" w:eastAsia="inherit" w:hAnsi="inherit" w:cs="inherit"/>
          <w:color w:val="17252A"/>
          <w:sz w:val="28"/>
          <w:szCs w:val="28"/>
        </w:rPr>
        <w:t>. Посилання: </w:t>
      </w:r>
      <w:hyperlink r:id="rId6">
        <w:r>
          <w:rPr>
            <w:rFonts w:ascii="inherit" w:eastAsia="inherit" w:hAnsi="inherit" w:cs="inherit"/>
            <w:color w:val="0000FF"/>
            <w:sz w:val="28"/>
            <w:szCs w:val="28"/>
            <w:u w:val="single"/>
          </w:rPr>
          <w:t>https://nv.nltu.edu.ua/Archive/2021/31_6/10.pdf</w:t>
        </w:r>
      </w:hyperlink>
    </w:p>
    <w:p w14:paraId="00000046" w14:textId="77777777" w:rsidR="005A1BF6" w:rsidRDefault="00BE7EF6">
      <w:pPr>
        <w:numPr>
          <w:ilvl w:val="0"/>
          <w:numId w:val="3"/>
        </w:numPr>
        <w:shd w:val="clear" w:color="auto" w:fill="FFFFFF"/>
        <w:spacing w:after="0" w:line="360" w:lineRule="auto"/>
        <w:ind w:left="360" w:right="360"/>
        <w:rPr>
          <w:rFonts w:ascii="inherit" w:eastAsia="inherit" w:hAnsi="inherit" w:cs="inherit"/>
          <w:color w:val="17252A"/>
          <w:sz w:val="28"/>
          <w:szCs w:val="28"/>
        </w:rPr>
      </w:pPr>
      <w:proofErr w:type="spellStart"/>
      <w:r>
        <w:rPr>
          <w:rFonts w:ascii="inherit" w:eastAsia="inherit" w:hAnsi="inherit" w:cs="inherit"/>
          <w:color w:val="17252A"/>
          <w:sz w:val="28"/>
          <w:szCs w:val="28"/>
        </w:rPr>
        <w:t>Біоіндикація</w:t>
      </w:r>
      <w:proofErr w:type="spellEnd"/>
      <w:r>
        <w:rPr>
          <w:rFonts w:ascii="inherit" w:eastAsia="inherit" w:hAnsi="inherit" w:cs="inherit"/>
          <w:color w:val="17252A"/>
          <w:sz w:val="28"/>
          <w:szCs w:val="28"/>
        </w:rPr>
        <w:t xml:space="preserve"> стану ґрунтів. Лекція. Пос</w:t>
      </w:r>
      <w:r>
        <w:rPr>
          <w:rFonts w:ascii="inherit" w:eastAsia="inherit" w:hAnsi="inherit" w:cs="inherit"/>
          <w:color w:val="17252A"/>
          <w:sz w:val="28"/>
          <w:szCs w:val="28"/>
        </w:rPr>
        <w:t>илання: </w:t>
      </w:r>
      <w:hyperlink r:id="rId7">
        <w:r>
          <w:rPr>
            <w:rFonts w:ascii="inherit" w:eastAsia="inherit" w:hAnsi="inherit" w:cs="inherit"/>
            <w:color w:val="0000FF"/>
            <w:sz w:val="28"/>
            <w:szCs w:val="28"/>
            <w:u w:val="single"/>
          </w:rPr>
          <w:t>https://kegt.rshu.edu.ua/images/dustan/INDL8.pdf</w:t>
        </w:r>
      </w:hyperlink>
    </w:p>
    <w:p w14:paraId="00000047" w14:textId="77777777" w:rsidR="005A1BF6" w:rsidRDefault="005A1BF6">
      <w:pPr>
        <w:tabs>
          <w:tab w:val="left" w:pos="567"/>
        </w:tabs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48" w14:textId="77777777" w:rsidR="005A1BF6" w:rsidRDefault="005A1BF6">
      <w:pPr>
        <w:tabs>
          <w:tab w:val="left" w:pos="567"/>
        </w:tabs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5A1BF6">
      <w:pgSz w:w="11906" w:h="16838"/>
      <w:pgMar w:top="567" w:right="566" w:bottom="567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inherit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A39B8"/>
    <w:multiLevelType w:val="multilevel"/>
    <w:tmpl w:val="336C37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B5F069B"/>
    <w:multiLevelType w:val="multilevel"/>
    <w:tmpl w:val="564859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695362E1"/>
    <w:multiLevelType w:val="multilevel"/>
    <w:tmpl w:val="21C854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−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BF6"/>
    <w:rsid w:val="005A1BF6"/>
    <w:rsid w:val="00AD13F7"/>
    <w:rsid w:val="00BE7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D53C6"/>
  <w15:docId w15:val="{94C835D3-AE64-458B-8E8E-2501FAF25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kegt.rshu.edu.ua/images/dustan/INDL8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v.nltu.edu.ua/Archive/2021/31_6/10.pdf" TargetMode="External"/><Relationship Id="rId5" Type="http://schemas.openxmlformats.org/officeDocument/2006/relationships/hyperlink" Target="https://www.scribd.com/document/724729349/%D1%82%D0%B5%D0%BE%D1%80-6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4380</Words>
  <Characters>2497</Characters>
  <Application>Microsoft Office Word</Application>
  <DocSecurity>0</DocSecurity>
  <Lines>20</Lines>
  <Paragraphs>13</Paragraphs>
  <ScaleCrop>false</ScaleCrop>
  <Company/>
  <LinksUpToDate>false</LinksUpToDate>
  <CharactersWithSpaces>6864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2025-04-09T10:11:00Z</dcterms:created>
  <dcterms:modified xsi:type="dcterms:W3CDTF">2025-04-09T10:13:00Z</dcterms:modified>
</cp:coreProperties>
</file>