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215" w:rsidRPr="00383EDD" w:rsidRDefault="00CE2215" w:rsidP="00383ED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>Немовицький</w:t>
      </w:r>
      <w:proofErr w:type="spellEnd"/>
      <w:r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ліцей </w:t>
      </w:r>
      <w:proofErr w:type="spellStart"/>
      <w:r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>Немовицької</w:t>
      </w:r>
      <w:proofErr w:type="spellEnd"/>
      <w:r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сільської ради</w:t>
      </w:r>
    </w:p>
    <w:p w:rsidR="00CE2215" w:rsidRPr="00383EDD" w:rsidRDefault="00CE2215" w:rsidP="00383ED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83E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Виконала:</w:t>
      </w:r>
    </w:p>
    <w:p w:rsidR="00CE2215" w:rsidRPr="00365A3B" w:rsidRDefault="00365A3B" w:rsidP="00383ED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учениця 10-Б класу, </w:t>
      </w:r>
      <w:proofErr w:type="spellStart"/>
      <w:r w:rsidR="00CE2215"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>Цицюра</w:t>
      </w:r>
      <w:proofErr w:type="spellEnd"/>
      <w:r w:rsidR="00CE2215"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Ангеліна Сергіївна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(0995408810,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angelinatutur</w:t>
      </w:r>
      <w:proofErr w:type="spellEnd"/>
      <w:r w:rsidRPr="00365A3B">
        <w:rPr>
          <w:rFonts w:ascii="Times New Roman" w:hAnsi="Times New Roman" w:cs="Times New Roman"/>
          <w:color w:val="000000" w:themeColor="text1"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gmail</w:t>
      </w:r>
      <w:proofErr w:type="spellEnd"/>
      <w:r w:rsidRPr="00365A3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CE2215" w:rsidRPr="00383EDD" w:rsidRDefault="00CE2215" w:rsidP="00383ED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83E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Керівник </w:t>
      </w:r>
      <w:proofErr w:type="spellStart"/>
      <w:r w:rsidRPr="00383E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проєкту</w:t>
      </w:r>
      <w:proofErr w:type="spellEnd"/>
      <w:r w:rsidRPr="00383E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224C0F" w:rsidRDefault="00CE2215" w:rsidP="00383ED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вчитель історії, </w:t>
      </w:r>
      <w:r w:rsidR="00365A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>Баєчко Наталія Петрівна</w:t>
      </w:r>
    </w:p>
    <w:p w:rsidR="00365A3B" w:rsidRPr="00383EDD" w:rsidRDefault="00365A3B" w:rsidP="00383ED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365A3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Тема </w:t>
      </w:r>
      <w:proofErr w:type="spellStart"/>
      <w:r w:rsidRPr="00365A3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проєкту</w:t>
      </w:r>
      <w:proofErr w:type="spellEnd"/>
      <w:r w:rsidRPr="00365A3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Історичний маршрут села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Немовичі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CE2215" w:rsidRPr="00383EDD" w:rsidRDefault="006C566B" w:rsidP="00383ED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3E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</w:t>
      </w:r>
      <w:r w:rsidR="00CE2215" w:rsidRPr="00383E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Мета дослідження:</w:t>
      </w:r>
      <w:r w:rsidR="00CE2215"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Дослідити історичну спадщину села </w:t>
      </w:r>
      <w:proofErr w:type="spellStart"/>
      <w:r w:rsidR="00CE2215"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>Немовичі</w:t>
      </w:r>
      <w:proofErr w:type="spellEnd"/>
      <w:r w:rsidR="00CE2215" w:rsidRPr="00383EDD">
        <w:rPr>
          <w:rFonts w:ascii="Times New Roman" w:hAnsi="Times New Roman" w:cs="Times New Roman"/>
          <w:color w:val="000000" w:themeColor="text1"/>
          <w:sz w:val="28"/>
          <w:szCs w:val="28"/>
        </w:rPr>
        <w:t>, вивчити ключові події, пам’ятки та постаті, що сформували його культурну ідентичність, а також популяризувати знання про рідний край серед громади.</w:t>
      </w:r>
    </w:p>
    <w:p w:rsidR="00CE2215" w:rsidRPr="00383EDD" w:rsidRDefault="006C566B" w:rsidP="00383EDD">
      <w:pPr>
        <w:spacing w:after="0" w:line="360" w:lineRule="auto"/>
        <w:jc w:val="both"/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</w:pPr>
      <w:r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  <w:r w:rsidR="00CE2215"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>Завдання:</w:t>
      </w:r>
      <w:r w:rsidR="00CE2215"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1. Збір історичних джерел (Знайти письмові згадки про село (наприклад, перша згадка 1533 року, опрацювати архівні документи, зокрема з Державного архіву Волинської області).  2. Дослідження історичних об’єктів </w:t>
      </w:r>
      <w:bookmarkStart w:id="0" w:name="_GoBack"/>
      <w:bookmarkEnd w:id="0"/>
      <w:r w:rsidR="00CE2215"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(Церква святої Параскеви, Пам’ятні хрести та братські могили). 3. Вивчення участі села в історичних подіях (Роль села під час Другої світової війни, Діяльність УПА та ОУН на території села). 4. Створення історичного маршруту (Розробити маршрут з описом ключових історичних місць села). 5. Презентація результатів (Підготувати мультимедійну презентацію).</w:t>
      </w:r>
    </w:p>
    <w:p w:rsidR="00CE2215" w:rsidRPr="00383EDD" w:rsidRDefault="006C566B" w:rsidP="00383EDD">
      <w:pPr>
        <w:spacing w:line="360" w:lineRule="auto"/>
        <w:jc w:val="both"/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</w:pPr>
      <w:r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Форми реалізації: </w:t>
      </w:r>
      <w:r w:rsidR="00CE2215"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Інтерв’ю з місцевими жителями</w:t>
      </w:r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та очевидцями історичних подій; ф</w:t>
      </w:r>
      <w:r w:rsidR="00CE2215"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отографування та опис історичних об’єктів.</w:t>
      </w:r>
    </w:p>
    <w:p w:rsidR="006C566B" w:rsidRPr="00383EDD" w:rsidRDefault="006C566B" w:rsidP="00383EDD">
      <w:pPr>
        <w:spacing w:after="0" w:line="360" w:lineRule="auto"/>
        <w:jc w:val="both"/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Об’єкт дослідження: </w:t>
      </w:r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село </w:t>
      </w:r>
      <w:proofErr w:type="spellStart"/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Немовичі</w:t>
      </w:r>
      <w:proofErr w:type="spellEnd"/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, як історико-культурний простір, що включає: історичні події, пов’язані з селом;</w:t>
      </w:r>
      <w:r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архітектурні та культурні пам’ятки;</w:t>
      </w:r>
      <w:r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традиції та звичаї місцевих жителів.</w:t>
      </w:r>
    </w:p>
    <w:p w:rsidR="006C566B" w:rsidRPr="00383EDD" w:rsidRDefault="006C566B" w:rsidP="00383EDD">
      <w:pPr>
        <w:spacing w:after="0" w:line="360" w:lineRule="auto"/>
        <w:jc w:val="both"/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</w:pPr>
      <w:r w:rsidRPr="00383EDD">
        <w:rPr>
          <w:rStyle w:val="oypena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Предмет дослідження</w:t>
      </w:r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: історичний маршрут села </w:t>
      </w:r>
      <w:proofErr w:type="spellStart"/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Немовичі</w:t>
      </w:r>
      <w:proofErr w:type="spellEnd"/>
      <w:r w:rsidRPr="00383EDD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, який охоплює: ключові історичні події та їх вплив на розвиток села; визначні місця та пам’ятки, що мають історичне значення; розвиток культурних традицій та їх збереження. Таким чином, предмет дослідження зосереджується на конкретних аспектах історії села, які формують його унікальний маршрут.</w:t>
      </w:r>
    </w:p>
    <w:p w:rsidR="006C566B" w:rsidRPr="00383EDD" w:rsidRDefault="006C566B" w:rsidP="00383ED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383E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    Офіційна письмова згадка: 1533 рік - село належало до </w:t>
      </w:r>
      <w:proofErr w:type="spellStart"/>
      <w:r w:rsidRPr="00383E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Степанського</w:t>
      </w:r>
      <w:proofErr w:type="spellEnd"/>
      <w:r w:rsidRPr="00383E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замку, навколишніми землями володів князь Юрій </w:t>
      </w:r>
      <w:proofErr w:type="spellStart"/>
      <w:r w:rsidRPr="00383E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Гольшанський-Дубровицький</w:t>
      </w:r>
      <w:proofErr w:type="spellEnd"/>
      <w:r w:rsidRPr="00383E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.</w:t>
      </w:r>
    </w:p>
    <w:p w:rsidR="006C566B" w:rsidRPr="00383EDD" w:rsidRDefault="006C566B" w:rsidP="00383EDD">
      <w:pPr>
        <w:pStyle w:val="cvgsu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t>Існує кілька легенд про походження назви села:</w:t>
      </w:r>
    </w:p>
    <w:p w:rsidR="006C566B" w:rsidRPr="00383EDD" w:rsidRDefault="006C566B" w:rsidP="00383EDD">
      <w:pPr>
        <w:pStyle w:val="cvgsu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lastRenderedPageBreak/>
        <w:t>1. Німий ватаг: На чолі громади стояв німий ватаг, який виконував рішення віче. Учасники віче мовчки кивали головами, через що їх почали називати «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Німовичами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>», з часом — «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Немовичі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>» .</w:t>
      </w:r>
    </w:p>
    <w:p w:rsidR="006C566B" w:rsidRPr="00383EDD" w:rsidRDefault="006C566B" w:rsidP="00383EDD">
      <w:pPr>
        <w:pStyle w:val="cvgsua"/>
        <w:spacing w:before="0" w:beforeAutospacing="0" w:after="0" w:afterAutospacing="0" w:line="360" w:lineRule="auto"/>
        <w:jc w:val="both"/>
        <w:rPr>
          <w:rStyle w:val="oypena"/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t xml:space="preserve">2. Панський кучер: Граф із 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Дубровиці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 xml:space="preserve"> приїжджав у цю місцевість на полювання та риболовлю. Його німий кучер оселився тут, і місцевість почали називати «у німого» — 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Немовичі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 xml:space="preserve"> .</w:t>
      </w:r>
    </w:p>
    <w:p w:rsidR="00383EDD" w:rsidRPr="00383EDD" w:rsidRDefault="006C566B" w:rsidP="00383EDD">
      <w:pPr>
        <w:pStyle w:val="cvgsua"/>
        <w:spacing w:before="0" w:beforeAutospacing="0" w:after="0" w:afterAutospacing="0" w:line="360" w:lineRule="auto"/>
        <w:jc w:val="both"/>
        <w:rPr>
          <w:rStyle w:val="oypena"/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t xml:space="preserve">   </w:t>
      </w:r>
      <w:r w:rsidR="00383EDD" w:rsidRPr="00383EDD">
        <w:rPr>
          <w:rStyle w:val="oypena"/>
          <w:color w:val="000000" w:themeColor="text1"/>
          <w:sz w:val="28"/>
          <w:szCs w:val="28"/>
        </w:rPr>
        <w:t xml:space="preserve"> </w:t>
      </w:r>
      <w:r w:rsidRPr="00383EDD">
        <w:rPr>
          <w:rStyle w:val="oypena"/>
          <w:color w:val="000000" w:themeColor="text1"/>
          <w:sz w:val="28"/>
          <w:szCs w:val="28"/>
        </w:rPr>
        <w:t xml:space="preserve"> </w:t>
      </w:r>
      <w:r w:rsidR="00383EDD" w:rsidRPr="00383EDD">
        <w:rPr>
          <w:rStyle w:val="oypena"/>
          <w:color w:val="000000" w:themeColor="text1"/>
          <w:sz w:val="28"/>
          <w:szCs w:val="28"/>
        </w:rPr>
        <w:t xml:space="preserve">Таємничий хрест. 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Памятка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 xml:space="preserve"> давнього меморіального мистецтва. Версія походження хреста: Події, пов’язані з національно-визвольною війною українського народу 1648-1654 років. Хрест стоїть на роздоріжжі так званого «Чорного шляху», яким татари гнали бранців в неволю. Реконструйований в 2016 році</w:t>
      </w:r>
      <w:r w:rsidR="00383EDD" w:rsidRPr="00383EDD">
        <w:rPr>
          <w:rStyle w:val="oypena"/>
          <w:color w:val="000000" w:themeColor="text1"/>
          <w:sz w:val="28"/>
          <w:szCs w:val="28"/>
        </w:rPr>
        <w:t xml:space="preserve">. </w:t>
      </w:r>
    </w:p>
    <w:p w:rsidR="00383EDD" w:rsidRPr="00383EDD" w:rsidRDefault="00383EDD" w:rsidP="00383EDD">
      <w:pPr>
        <w:pStyle w:val="cvgsua"/>
        <w:spacing w:before="0" w:beforeAutospacing="0" w:after="0" w:afterAutospacing="0" w:line="360" w:lineRule="auto"/>
        <w:jc w:val="both"/>
        <w:rPr>
          <w:rStyle w:val="oypena"/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t xml:space="preserve">      Перша церква була збудована у 1721 році, але не 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збереглася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 xml:space="preserve">. У 1881 р. у селі побудована нова дерев'яна церква в ім'я преподобної 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Параскевії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>, яка діє і по даний час. Дерев’яна архітектура з двома стрімкими банями, що символізують гармонійне поєднання Божого й людського єства в особі Ісуса Христа.</w:t>
      </w:r>
    </w:p>
    <w:p w:rsidR="00383EDD" w:rsidRPr="00383EDD" w:rsidRDefault="00383EDD" w:rsidP="00383EDD">
      <w:pPr>
        <w:pStyle w:val="cvgsua"/>
        <w:spacing w:before="0" w:beforeAutospacing="0" w:after="0" w:afterAutospacing="0" w:line="360" w:lineRule="auto"/>
        <w:jc w:val="both"/>
        <w:rPr>
          <w:rStyle w:val="oypena"/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t xml:space="preserve">      Братська могила воїнів УПА. Могила розташована на сільському кладовищі. У ніч з 23 на 24 че</w:t>
      </w:r>
      <w:r>
        <w:rPr>
          <w:rStyle w:val="oypena"/>
          <w:color w:val="000000" w:themeColor="text1"/>
          <w:sz w:val="28"/>
          <w:szCs w:val="28"/>
        </w:rPr>
        <w:t xml:space="preserve">рвня 1943 року поблизу села  </w:t>
      </w:r>
      <w:proofErr w:type="spellStart"/>
      <w:r>
        <w:rPr>
          <w:rStyle w:val="oypena"/>
          <w:color w:val="000000" w:themeColor="text1"/>
          <w:sz w:val="28"/>
          <w:szCs w:val="28"/>
        </w:rPr>
        <w:t>Немовичі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 xml:space="preserve"> відбувся бій між двома сотнями УПА (сотня Дороша і сотня Яреми) та каральним відділом німецького гестапо чисельністю близько 150 осіб. Повстанці знищили ворожий загін, що прямував палити села, та здобули значну кількість трофейної зброї та амуніції. У цьому бою були поранені обидва командири УПА . </w:t>
      </w:r>
    </w:p>
    <w:p w:rsidR="00383EDD" w:rsidRPr="00383EDD" w:rsidRDefault="00383EDD" w:rsidP="00383EDD">
      <w:pPr>
        <w:pStyle w:val="cvgsua"/>
        <w:spacing w:before="0" w:beforeAutospacing="0" w:after="0" w:afterAutospacing="0" w:line="360" w:lineRule="auto"/>
        <w:jc w:val="both"/>
        <w:rPr>
          <w:rStyle w:val="oypena"/>
          <w:color w:val="000000" w:themeColor="text1"/>
          <w:sz w:val="28"/>
          <w:szCs w:val="28"/>
        </w:rPr>
      </w:pPr>
      <w:r w:rsidRPr="00383EDD">
        <w:rPr>
          <w:rStyle w:val="oypena"/>
          <w:color w:val="000000" w:themeColor="text1"/>
          <w:sz w:val="28"/>
          <w:szCs w:val="28"/>
        </w:rPr>
        <w:t xml:space="preserve">     Школа.  Відкрилась новозбудована двоповерхова школа у 1974 році. Навесні 1976 року тогорічні випускники і першокласники посадили біля закладу молоді деревця, які нині рад</w:t>
      </w:r>
      <w:r>
        <w:rPr>
          <w:rStyle w:val="oypena"/>
          <w:color w:val="000000" w:themeColor="text1"/>
          <w:sz w:val="28"/>
          <w:szCs w:val="28"/>
        </w:rPr>
        <w:t>о зустрічають учнів. Зараз заклад</w:t>
      </w:r>
      <w:r w:rsidRPr="00383EDD">
        <w:rPr>
          <w:rStyle w:val="oypena"/>
          <w:color w:val="000000" w:themeColor="text1"/>
          <w:sz w:val="28"/>
          <w:szCs w:val="28"/>
        </w:rPr>
        <w:t xml:space="preserve"> забезпечує якісну освіту та всебічний розвиток учнів.</w:t>
      </w:r>
    </w:p>
    <w:p w:rsidR="00383EDD" w:rsidRPr="00383EDD" w:rsidRDefault="00383EDD" w:rsidP="00383EDD">
      <w:pPr>
        <w:pStyle w:val="cvgsua"/>
        <w:spacing w:before="0" w:beforeAutospacing="0" w:line="360" w:lineRule="auto"/>
        <w:jc w:val="both"/>
        <w:rPr>
          <w:color w:val="000000" w:themeColor="text1"/>
          <w:sz w:val="28"/>
          <w:szCs w:val="28"/>
        </w:rPr>
      </w:pPr>
      <w:r w:rsidRPr="00383EDD">
        <w:rPr>
          <w:rStyle w:val="oypena"/>
          <w:b/>
          <w:color w:val="000000" w:themeColor="text1"/>
          <w:sz w:val="28"/>
          <w:szCs w:val="28"/>
        </w:rPr>
        <w:t>Висновки.</w:t>
      </w:r>
      <w:r w:rsidRPr="00383EDD">
        <w:rPr>
          <w:rStyle w:val="oypena"/>
          <w:color w:val="000000" w:themeColor="text1"/>
          <w:sz w:val="28"/>
          <w:szCs w:val="28"/>
        </w:rPr>
        <w:t xml:space="preserve"> Таким чином, створення історичного маршруту села </w:t>
      </w:r>
      <w:proofErr w:type="spellStart"/>
      <w:r w:rsidRPr="00383EDD">
        <w:rPr>
          <w:rStyle w:val="oypena"/>
          <w:color w:val="000000" w:themeColor="text1"/>
          <w:sz w:val="28"/>
          <w:szCs w:val="28"/>
        </w:rPr>
        <w:t>Немовичі</w:t>
      </w:r>
      <w:proofErr w:type="spellEnd"/>
      <w:r w:rsidRPr="00383EDD">
        <w:rPr>
          <w:rStyle w:val="oypena"/>
          <w:color w:val="000000" w:themeColor="text1"/>
          <w:sz w:val="28"/>
          <w:szCs w:val="28"/>
        </w:rPr>
        <w:t xml:space="preserve"> сприятиме збереженню та популяризації його історичної спадщини, а також підвищить туристичну привабливість регіону. Результати дослідження можуть бути використані для розробки екскурсійних програм, освітніх матеріалів та культурних заходів, спрямованих на вивчення історії рідного краю.</w:t>
      </w:r>
    </w:p>
    <w:p w:rsidR="00CE2215" w:rsidRPr="00383EDD" w:rsidRDefault="00CE2215" w:rsidP="00383EDD">
      <w:pPr>
        <w:pStyle w:val="cvgsua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sectPr w:rsidR="00CE2215" w:rsidRPr="00383ED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05E0D"/>
    <w:multiLevelType w:val="multilevel"/>
    <w:tmpl w:val="C020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EB4"/>
    <w:rsid w:val="00224C0F"/>
    <w:rsid w:val="00365A3B"/>
    <w:rsid w:val="00383EDD"/>
    <w:rsid w:val="006C566B"/>
    <w:rsid w:val="00755EB4"/>
    <w:rsid w:val="00CE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97F70"/>
  <w15:chartTrackingRefBased/>
  <w15:docId w15:val="{9B089816-B818-4EB1-B56C-9733BC418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ypena">
    <w:name w:val="oypena"/>
    <w:basedOn w:val="a0"/>
    <w:rsid w:val="00CE2215"/>
  </w:style>
  <w:style w:type="paragraph" w:customStyle="1" w:styleId="cvgsua">
    <w:name w:val="cvgsua"/>
    <w:basedOn w:val="a"/>
    <w:rsid w:val="006C5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6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2504</Words>
  <Characters>1428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та Змісту освіти</Company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dcterms:created xsi:type="dcterms:W3CDTF">2025-04-14T17:54:00Z</dcterms:created>
  <dcterms:modified xsi:type="dcterms:W3CDTF">2025-04-14T18:33:00Z</dcterms:modified>
</cp:coreProperties>
</file>