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Сонячна та геомагнітна активність і біопотенціали дерев</w:t>
      </w:r>
    </w:p>
    <w:p w:rsidR="00000000" w:rsidDel="00000000" w:rsidP="00000000" w:rsidRDefault="00000000" w:rsidRPr="00000000" w14:paraId="00000002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Проект виконав: Дубченко Марко Михайлович, Приватний заклад освіти “Перший Інноваційний Приватний Львівський Ліцей”, 9-А клас. м. Львів. </w:t>
      </w:r>
    </w:p>
    <w:p w:rsidR="00000000" w:rsidDel="00000000" w:rsidP="00000000" w:rsidRDefault="00000000" w:rsidRPr="00000000" w14:paraId="00000003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Керівник: Сумарук Тарас Петрович, учитель фізики та астрономії, к.ф.-м.н.</w:t>
      </w:r>
    </w:p>
    <w:p w:rsidR="00000000" w:rsidDel="00000000" w:rsidP="00000000" w:rsidRDefault="00000000" w:rsidRPr="00000000" w14:paraId="00000004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Мета проекту</w:t>
      </w:r>
    </w:p>
    <w:p w:rsidR="00000000" w:rsidDel="00000000" w:rsidP="00000000" w:rsidRDefault="00000000" w:rsidRPr="00000000" w14:paraId="00000005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Дослідити вплив змін магнітного поля Землі на біопотенціали сосни звичайної. </w:t>
      </w:r>
    </w:p>
    <w:p w:rsidR="00000000" w:rsidDel="00000000" w:rsidP="00000000" w:rsidRDefault="00000000" w:rsidRPr="00000000" w14:paraId="00000006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Завдання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Виміряти біопотенціали сосни звичайної.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2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Отримати дані про зміни магнітного поля Землі та сонячної активності.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2"/>
        </w:numPr>
        <w:spacing w:after="24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Провести порівняння впливу змін магнітного поля Землі на зміну біопотенціалів сосни звичайної.</w:t>
      </w:r>
    </w:p>
    <w:p w:rsidR="00000000" w:rsidDel="00000000" w:rsidP="00000000" w:rsidRDefault="00000000" w:rsidRPr="00000000" w14:paraId="0000000A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Обʼєкт дослідження</w:t>
      </w:r>
    </w:p>
    <w:p w:rsidR="00000000" w:rsidDel="00000000" w:rsidP="00000000" w:rsidRDefault="00000000" w:rsidRPr="00000000" w14:paraId="0000000B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Сонячна активність, магнітне поле Землі, біопотенціали дерев.</w:t>
      </w:r>
    </w:p>
    <w:p w:rsidR="00000000" w:rsidDel="00000000" w:rsidP="00000000" w:rsidRDefault="00000000" w:rsidRPr="00000000" w14:paraId="0000000C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Предмет дослідження</w:t>
      </w:r>
    </w:p>
    <w:p w:rsidR="00000000" w:rsidDel="00000000" w:rsidP="00000000" w:rsidRDefault="00000000" w:rsidRPr="00000000" w14:paraId="0000000D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Динаміка змін сонячної активності, магнітного поля Землі та біопотенціалів дерев.</w:t>
      </w:r>
    </w:p>
    <w:p w:rsidR="00000000" w:rsidDel="00000000" w:rsidP="00000000" w:rsidRDefault="00000000" w:rsidRPr="00000000" w14:paraId="0000000E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Матеріали та методи</w:t>
      </w:r>
    </w:p>
    <w:p w:rsidR="00000000" w:rsidDel="00000000" w:rsidP="00000000" w:rsidRDefault="00000000" w:rsidRPr="00000000" w14:paraId="0000000F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Для дослідження використано:</w:t>
      </w:r>
    </w:p>
    <w:p w:rsidR="00000000" w:rsidDel="00000000" w:rsidP="00000000" w:rsidRDefault="00000000" w:rsidRPr="00000000" w14:paraId="00000010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Високоточний мультиметр з неперервною реєстрацією даних.</w:t>
      </w:r>
    </w:p>
    <w:p w:rsidR="00000000" w:rsidDel="00000000" w:rsidP="00000000" w:rsidRDefault="00000000" w:rsidRPr="00000000" w14:paraId="00000011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Хлорсрібні, неполяризаційні електроди</w:t>
      </w:r>
    </w:p>
    <w:p w:rsidR="00000000" w:rsidDel="00000000" w:rsidP="00000000" w:rsidRDefault="00000000" w:rsidRPr="00000000" w14:paraId="00000012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Побудова моделей змін магнітного поля Землі та біопотенціалів проводилась за допомогою редактора Excel</w:t>
      </w:r>
    </w:p>
    <w:p w:rsidR="00000000" w:rsidDel="00000000" w:rsidP="00000000" w:rsidRDefault="00000000" w:rsidRPr="00000000" w14:paraId="00000013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0563c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Дані про сонячну активність та геомагнітну активність отримані з </w:t>
      </w:r>
      <w:r w:rsidDel="00000000" w:rsidR="00000000" w:rsidRPr="00000000">
        <w:rPr>
          <w:rFonts w:ascii="Times New Roman" w:cs="Times New Roman" w:eastAsia="Times New Roman" w:hAnsi="Times New Roman"/>
          <w:color w:val="0563c1"/>
          <w:sz w:val="28"/>
          <w:szCs w:val="28"/>
          <w:rtl w:val="0"/>
        </w:rPr>
        <w:t xml:space="preserve">[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8"/>
            <w:szCs w:val="28"/>
            <w:u w:val="single"/>
            <w:rtl w:val="0"/>
          </w:rPr>
          <w:t xml:space="preserve">https://intermagnet.org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563c1"/>
          <w:sz w:val="28"/>
          <w:szCs w:val="28"/>
          <w:rtl w:val="0"/>
        </w:rPr>
        <w:t xml:space="preserve">. 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8"/>
            <w:szCs w:val="28"/>
            <w:u w:val="single"/>
            <w:rtl w:val="0"/>
          </w:rPr>
          <w:t xml:space="preserve">https://www.sidc.be/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563c1"/>
          <w:sz w:val="28"/>
          <w:szCs w:val="28"/>
          <w:rtl w:val="0"/>
        </w:rPr>
        <w:t xml:space="preserve">]</w:t>
      </w:r>
    </w:p>
    <w:p w:rsidR="00000000" w:rsidDel="00000000" w:rsidP="00000000" w:rsidRDefault="00000000" w:rsidRPr="00000000" w14:paraId="00000014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Дослідження проводились на базі геомагнітної обсерваторії «Львів», інституту геофізики, ім. С. І. Субботіна, НАН України.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Сонце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5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Радіус = 695990 км, (109 земних радіусів). 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5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Маса = 1,989 x 10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vertAlign w:val="superscript"/>
          <w:rtl w:val="0"/>
        </w:rPr>
        <w:t xml:space="preserve">30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 кг, (333000 земних мас). </w:t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5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Температура поверхні = 5770 K. 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5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Густина поверхні = 2,07 x 10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vertAlign w:val="superscript"/>
          <w:rtl w:val="0"/>
        </w:rPr>
        <w:t xml:space="preserve">-7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 г/см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5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Температура ядра = 1560000 К. Густина ядра = 150 г/см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vertAlign w:val="superscript"/>
          <w:rtl w:val="0"/>
        </w:rPr>
        <w:t xml:space="preserve">3. 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5"/>
        </w:numPr>
        <w:spacing w:after="240" w:line="360" w:lineRule="auto"/>
        <w:ind w:left="720" w:hanging="360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Вік сонця = 4,57 x 10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vertAlign w:val="superscript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 років(приблизно)</w:t>
      </w:r>
    </w:p>
    <w:p w:rsidR="00000000" w:rsidDel="00000000" w:rsidP="00000000" w:rsidRDefault="00000000" w:rsidRPr="00000000" w14:paraId="0000001C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Сонячні спалахи</w:t>
      </w:r>
    </w:p>
    <w:p w:rsidR="00000000" w:rsidDel="00000000" w:rsidP="00000000" w:rsidRDefault="00000000" w:rsidRPr="00000000" w14:paraId="0000001D">
      <w:pPr>
        <w:widowControl w:val="0"/>
        <w:spacing w:after="16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Сучасна класифікація сонячних спалахів грунтується на вимірюванні магнітуди сплеску рентгенівського випромінювання в інтервалі довжин хвиль λ=0.05–0.8 нм.  Потік рентгенівського випромінювання постійно вимірюють супутники серії GEOS. Класифікація спалахів рентгенівського випромінювання:</w:t>
      </w:r>
      <w:r w:rsidDel="00000000" w:rsidR="00000000" w:rsidRPr="00000000">
        <w:rPr>
          <w:rtl w:val="0"/>
        </w:rPr>
      </w:r>
    </w:p>
    <w:tbl>
      <w:tblPr>
        <w:tblStyle w:val="Table1"/>
        <w:tblW w:w="87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350"/>
        <w:gridCol w:w="1440"/>
        <w:gridCol w:w="1440"/>
        <w:gridCol w:w="1530"/>
        <w:gridCol w:w="1560"/>
        <w:gridCol w:w="1425"/>
        <w:tblGridChange w:id="0">
          <w:tblGrid>
            <w:gridCol w:w="1350"/>
            <w:gridCol w:w="1440"/>
            <w:gridCol w:w="1440"/>
            <w:gridCol w:w="1530"/>
            <w:gridCol w:w="1560"/>
            <w:gridCol w:w="142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Клас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А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В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С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M</w:t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X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Амплітуда, Вт/м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(1 – 9,9)·10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vertAlign w:val="superscript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(1 – 9,9)·10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vertAlign w:val="superscript"/>
                <w:rtl w:val="0"/>
              </w:rPr>
              <w:t xml:space="preserve">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(1 – 9,9)·10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vertAlign w:val="superscript"/>
                <w:rtl w:val="0"/>
              </w:rPr>
              <w:t xml:space="preserve">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(1 – 9,9)·10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1" w:space="0" w:sz="8" w:val="single"/>
              <w:bottom w:color="000001" w:space="0" w:sz="8" w:val="single"/>
              <w:right w:color="000001" w:space="0" w:sz="8" w:val="single"/>
            </w:tcBorders>
            <w:tcMar>
              <w:top w:w="60.0" w:type="dxa"/>
              <w:left w:w="4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360" w:lineRule="auto"/>
              <w:jc w:val="center"/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rtl w:val="0"/>
              </w:rPr>
              <w:t xml:space="preserve">(1 – 9,9)·10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8"/>
                <w:szCs w:val="28"/>
                <w:vertAlign w:val="superscript"/>
                <w:rtl w:val="0"/>
              </w:rPr>
              <w:t xml:space="preserve">-4</w:t>
            </w:r>
          </w:p>
        </w:tc>
      </w:tr>
    </w:tbl>
    <w:p w:rsidR="00000000" w:rsidDel="00000000" w:rsidP="00000000" w:rsidRDefault="00000000" w:rsidRPr="00000000" w14:paraId="0000002A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Сонячна активність</w:t>
      </w:r>
    </w:p>
    <w:p w:rsidR="00000000" w:rsidDel="00000000" w:rsidP="00000000" w:rsidRDefault="00000000" w:rsidRPr="00000000" w14:paraId="0000002B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Сонячна активність розвивається циклічно (2-4 роки, 11 років, 22, 60-80, 100, 200). Величину сонячної активності чисельно виражають:  числами Вольфа, індексом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F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vertAlign w:val="subscript"/>
          <w:rtl w:val="0"/>
        </w:rPr>
        <w:t xml:space="preserve">10.7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(хвильове випромінювання сонця)</w:t>
      </w:r>
    </w:p>
    <w:p w:rsidR="00000000" w:rsidDel="00000000" w:rsidP="00000000" w:rsidRDefault="00000000" w:rsidRPr="00000000" w14:paraId="0000002C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Число Вольфа W= а(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595959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 + 10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595959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), де</w:t>
      </w:r>
    </w:p>
    <w:p w:rsidR="00000000" w:rsidDel="00000000" w:rsidP="00000000" w:rsidRDefault="00000000" w:rsidRPr="00000000" w14:paraId="0000002D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595959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 – число сонячних плям,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595959"/>
          <w:sz w:val="28"/>
          <w:szCs w:val="28"/>
          <w:rtl w:val="0"/>
        </w:rPr>
        <w:t xml:space="preserve"> N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 – число груп плям, а – коефіцієнт, що виражається індивідуально для кожного спостерігача.</w:t>
      </w:r>
    </w:p>
    <w:p w:rsidR="00000000" w:rsidDel="00000000" w:rsidP="00000000" w:rsidRDefault="00000000" w:rsidRPr="00000000" w14:paraId="0000002E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Сонячний вітер</w:t>
      </w:r>
    </w:p>
    <w:p w:rsidR="00000000" w:rsidDel="00000000" w:rsidP="00000000" w:rsidRDefault="00000000" w:rsidRPr="00000000" w14:paraId="0000002F">
      <w:pPr>
        <w:widowControl w:val="0"/>
        <w:spacing w:after="240" w:line="360" w:lineRule="auto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Параметри сонячного вітру:</w:t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4"/>
        </w:numPr>
        <w:spacing w:after="0" w:afterAutospacing="0" w:line="360" w:lineRule="auto"/>
        <w:ind w:left="720" w:hanging="360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Збурений вітер: Швидкість = 400-800 км/с. Концентрація = 3 см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vertAlign w:val="superscript"/>
          <w:rtl w:val="0"/>
        </w:rPr>
        <w:t xml:space="preserve">-3</w:t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4"/>
        </w:numPr>
        <w:spacing w:after="240" w:line="360" w:lineRule="auto"/>
        <w:ind w:left="720" w:hanging="360"/>
        <w:jc w:val="center"/>
        <w:rPr>
          <w:rFonts w:ascii="Times New Roman" w:cs="Times New Roman" w:eastAsia="Times New Roman" w:hAnsi="Times New Roman"/>
          <w:color w:val="595959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rtl w:val="0"/>
        </w:rPr>
        <w:t xml:space="preserve">Спокійний вітер: Швидкість = 250-400 км/с. Концентрація = 10 см</w:t>
      </w:r>
      <w:r w:rsidDel="00000000" w:rsidR="00000000" w:rsidRPr="00000000">
        <w:rPr>
          <w:rFonts w:ascii="Times New Roman" w:cs="Times New Roman" w:eastAsia="Times New Roman" w:hAnsi="Times New Roman"/>
          <w:color w:val="595959"/>
          <w:sz w:val="28"/>
          <w:szCs w:val="28"/>
          <w:vertAlign w:val="superscript"/>
          <w:rtl w:val="0"/>
        </w:rPr>
        <w:t xml:space="preserve">-3</w:t>
      </w:r>
    </w:p>
    <w:p w:rsidR="00000000" w:rsidDel="00000000" w:rsidP="00000000" w:rsidRDefault="00000000" w:rsidRPr="00000000" w14:paraId="00000032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color w:val="ff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Варіація геомагнітного поля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line="360" w:lineRule="auto"/>
        <w:ind w:firstLine="708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Нерегулярну варіацію геомагнітного поля B спричинену магнітосферно-іоносферною системою струмів виражено рівнянням:</w:t>
      </w:r>
    </w:p>
    <w:p w:rsidR="00000000" w:rsidDel="00000000" w:rsidP="00000000" w:rsidRDefault="00000000" w:rsidRPr="00000000" w14:paraId="00000034">
      <w:pPr>
        <w:widowControl w:val="0"/>
        <w:spacing w:after="160" w:line="360" w:lineRule="auto"/>
        <w:jc w:val="center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B=DR+DRP+DT+DCF+DP, </w:t>
      </w:r>
    </w:p>
    <w:p w:rsidR="00000000" w:rsidDel="00000000" w:rsidP="00000000" w:rsidRDefault="00000000" w:rsidRPr="00000000" w14:paraId="00000035">
      <w:pPr>
        <w:widowControl w:val="0"/>
        <w:spacing w:after="160" w:line="360" w:lineRule="auto"/>
        <w:ind w:firstLine="708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де DR – варіація від кільцевого магнітосферного струму;</w:t>
      </w:r>
    </w:p>
    <w:p w:rsidR="00000000" w:rsidDel="00000000" w:rsidP="00000000" w:rsidRDefault="00000000" w:rsidRPr="00000000" w14:paraId="00000036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ab/>
        <w:t xml:space="preserve">DRP – варіація від частинного кільцевого струму;</w:t>
      </w:r>
    </w:p>
    <w:p w:rsidR="00000000" w:rsidDel="00000000" w:rsidP="00000000" w:rsidRDefault="00000000" w:rsidRPr="00000000" w14:paraId="00000037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ab/>
        <w:t xml:space="preserve">DT – варіація від струмів в хвості магнітосфери;</w:t>
      </w:r>
    </w:p>
    <w:p w:rsidR="00000000" w:rsidDel="00000000" w:rsidP="00000000" w:rsidRDefault="00000000" w:rsidRPr="00000000" w14:paraId="00000038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ab/>
        <w:t xml:space="preserve">DCF – варіація від струмів на магнітопаузі;</w:t>
      </w:r>
    </w:p>
    <w:p w:rsidR="00000000" w:rsidDel="00000000" w:rsidP="00000000" w:rsidRDefault="00000000" w:rsidRPr="00000000" w14:paraId="00000039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ab/>
        <w:t xml:space="preserve">DP – варіація від іоносферних струмів</w:t>
      </w:r>
    </w:p>
    <w:p w:rsidR="00000000" w:rsidDel="00000000" w:rsidP="00000000" w:rsidRDefault="00000000" w:rsidRPr="00000000" w14:paraId="0000003A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в зоні полярних сяйв та їх зворотніх струмів розтікання в середні широти. [Кременецький, Черемних, 2009].</w:t>
      </w:r>
    </w:p>
    <w:p w:rsidR="00000000" w:rsidDel="00000000" w:rsidP="00000000" w:rsidRDefault="00000000" w:rsidRPr="00000000" w14:paraId="0000003B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Електрофізіологічні параметри дерев (біопотенціали)</w:t>
      </w:r>
    </w:p>
    <w:p w:rsidR="00000000" w:rsidDel="00000000" w:rsidP="00000000" w:rsidRDefault="00000000" w:rsidRPr="00000000" w14:paraId="0000003C">
      <w:pPr>
        <w:widowControl w:val="0"/>
        <w:spacing w:after="160" w:line="360" w:lineRule="auto"/>
        <w:ind w:firstLine="708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Показниками, що відображають інтенсивність і особливості проходження фізіолого-біохімічних процесів у денному, сезонному та онтогенетичному аспектах і характеризують загальний стан рослин є електрофізіологічні параметри, такі як – біоелектричні потенціали, імпеданс, поляризаційна ємність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[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Kerimov, Zaika, 2018].</w:t>
      </w:r>
    </w:p>
    <w:p w:rsidR="00000000" w:rsidDel="00000000" w:rsidP="00000000" w:rsidRDefault="00000000" w:rsidRPr="00000000" w14:paraId="0000003D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Зміни магнітного поля Землі та біопотенціали дерев</w:t>
      </w:r>
    </w:p>
    <w:p w:rsidR="00000000" w:rsidDel="00000000" w:rsidP="00000000" w:rsidRDefault="00000000" w:rsidRPr="00000000" w14:paraId="0000003E">
      <w:pPr>
        <w:widowControl w:val="0"/>
        <w:spacing w:after="160" w:line="360" w:lineRule="auto"/>
        <w:ind w:firstLine="708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Біоелектричну активність дерев вивчали за методикою Г.Т. Криницького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666666"/>
          <w:sz w:val="28"/>
          <w:szCs w:val="28"/>
          <w:rtl w:val="0"/>
        </w:rPr>
        <w:t xml:space="preserve">[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Криницький, 1990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666666"/>
          <w:sz w:val="28"/>
          <w:szCs w:val="28"/>
          <w:rtl w:val="0"/>
        </w:rPr>
        <w:t xml:space="preserve">]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. Для вимірювання біопотенціалів використовували високоточний вольтметр і неполяризаційні хлорсрібні електроди. Електроди вводили в луб стовбурів сосни звичайної на висоті 0м, та 2.40 м. Вимірювання проводили неперервно протягом доби. </w:t>
      </w:r>
    </w:p>
    <w:p w:rsidR="00000000" w:rsidDel="00000000" w:rsidP="00000000" w:rsidRDefault="00000000" w:rsidRPr="00000000" w14:paraId="0000003F">
      <w:pPr>
        <w:widowControl w:val="0"/>
        <w:spacing w:after="160" w:line="360" w:lineRule="auto"/>
        <w:ind w:firstLine="708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Дані про зміни магнітного поля Землі, отримано за даними геомагнітної обсерваторії «Львів» Інституту геофізики НАН України ім. С. І. Субботіна.</w:t>
      </w:r>
    </w:p>
    <w:p w:rsidR="00000000" w:rsidDel="00000000" w:rsidP="00000000" w:rsidRDefault="00000000" w:rsidRPr="00000000" w14:paraId="00000040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Висновки:</w:t>
      </w:r>
    </w:p>
    <w:p w:rsidR="00000000" w:rsidDel="00000000" w:rsidP="00000000" w:rsidRDefault="00000000" w:rsidRPr="00000000" w14:paraId="00000041">
      <w:pPr>
        <w:widowControl w:val="0"/>
        <w:spacing w:after="160" w:line="360" w:lineRule="auto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Зміни біопотенціалів сосни звичайної корелюють із змінами магнітного поля Землі, а отже із активністю Сонця.</w:t>
      </w:r>
    </w:p>
    <w:p w:rsidR="00000000" w:rsidDel="00000000" w:rsidP="00000000" w:rsidRDefault="00000000" w:rsidRPr="00000000" w14:paraId="00000043">
      <w:pPr>
        <w:widowControl w:val="0"/>
        <w:numPr>
          <w:ilvl w:val="0"/>
          <w:numId w:val="1"/>
        </w:numPr>
        <w:spacing w:after="0" w:afterAutospacing="0" w:line="360" w:lineRule="auto"/>
        <w:ind w:left="720" w:hanging="360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Сонячна активність впливає на проходження фізіолого-біохімічних процесів сосни звичайної.</w:t>
      </w:r>
    </w:p>
    <w:p w:rsidR="00000000" w:rsidDel="00000000" w:rsidP="00000000" w:rsidRDefault="00000000" w:rsidRPr="00000000" w14:paraId="00000044">
      <w:pPr>
        <w:widowControl w:val="0"/>
        <w:numPr>
          <w:ilvl w:val="0"/>
          <w:numId w:val="1"/>
        </w:numPr>
        <w:spacing w:after="160" w:line="360" w:lineRule="auto"/>
        <w:ind w:left="720" w:hanging="360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Прогнозування сонячної активності дає змогу передбачати ріст, плодоношення і ін. сосни звичайної.</w:t>
      </w:r>
    </w:p>
    <w:p w:rsidR="00000000" w:rsidDel="00000000" w:rsidP="00000000" w:rsidRDefault="00000000" w:rsidRPr="00000000" w14:paraId="00000045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Література</w:t>
      </w:r>
    </w:p>
    <w:p w:rsidR="00000000" w:rsidDel="00000000" w:rsidP="00000000" w:rsidRDefault="00000000" w:rsidRPr="00000000" w14:paraId="00000046">
      <w:pPr>
        <w:widowControl w:val="0"/>
        <w:numPr>
          <w:ilvl w:val="0"/>
          <w:numId w:val="3"/>
        </w:numPr>
        <w:spacing w:after="160" w:line="360" w:lineRule="auto"/>
        <w:ind w:left="720" w:hanging="360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highlight w:val="white"/>
          <w:rtl w:val="0"/>
        </w:rPr>
        <w:t xml:space="preserve">Кременецький І. О. Космічна погода: механізми і прояви; за ред. д-ра фіз.-мат. наук О. П. Федорова / І. О. Кременецький, О. К. Черемних. К.: Наук. думка, 2009.</w:t>
      </w:r>
    </w:p>
    <w:p w:rsidR="00000000" w:rsidDel="00000000" w:rsidP="00000000" w:rsidRDefault="00000000" w:rsidRPr="00000000" w14:paraId="00000047">
      <w:pPr>
        <w:widowControl w:val="0"/>
        <w:numPr>
          <w:ilvl w:val="0"/>
          <w:numId w:val="3"/>
        </w:numPr>
        <w:spacing w:after="160" w:line="360" w:lineRule="auto"/>
        <w:ind w:left="720" w:hanging="360"/>
        <w:rPr>
          <w:rFonts w:ascii="Times New Roman" w:cs="Times New Roman" w:eastAsia="Times New Roman" w:hAnsi="Times New Roman"/>
          <w:color w:val="666666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highlight w:val="white"/>
          <w:rtl w:val="0"/>
        </w:rPr>
        <w:t xml:space="preserve">T.P. Sumaruk, P.V. Sumaruk, A. Neska. Solar and geomagnetic activity in 19 – 25 cycles.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 Odessa Astronomical Publications. Vol.36 (2023), 188 – 192.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color w:val="666666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Kerimov, E., Zaika, V. Біоелектричні потенціали модрини європейської в деревостанах Кременецького горбогір’я. Scientific Bulletin of UNFU. 28(11) (2018), 42-47.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numPr>
          <w:ilvl w:val="0"/>
          <w:numId w:val="3"/>
        </w:numPr>
        <w:spacing w:after="160" w:line="360" w:lineRule="auto"/>
        <w:ind w:left="720" w:hanging="360"/>
        <w:rPr>
          <w:rFonts w:ascii="Times New Roman" w:cs="Times New Roman" w:eastAsia="Times New Roman" w:hAnsi="Times New Roman"/>
          <w:color w:val="666666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Krynytckyy, G. T. (1990). Bioelektricheskii metod opredelenia zhiznesposobnosti drevesnykh rastenii na nachalnykh etapakh ontogeneza. Scientific and Production Association of Space Research, 85, 61.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numPr>
          <w:ilvl w:val="0"/>
          <w:numId w:val="3"/>
        </w:numPr>
        <w:spacing w:after="160" w:line="360" w:lineRule="auto"/>
        <w:ind w:left="720" w:hanging="360"/>
        <w:jc w:val="both"/>
        <w:rPr>
          <w:rFonts w:ascii="Times New Roman" w:cs="Times New Roman" w:eastAsia="Times New Roman" w:hAnsi="Times New Roman"/>
          <w:color w:val="666666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8"/>
          <w:szCs w:val="28"/>
          <w:rtl w:val="0"/>
        </w:rPr>
        <w:t xml:space="preserve">Використані фото з сайту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8"/>
            <w:szCs w:val="28"/>
            <w:u w:val="single"/>
            <w:rtl w:val="0"/>
          </w:rPr>
          <w:t xml:space="preserve">https://www.spaceweatherlive.com</w:t>
        </w:r>
      </w:hyperlink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/>
    <w:rPr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pPr/>
      <w:rPr/>
      <w:tcPr/>
    </w:tblStylePr>
    <w:tblStylePr w:type="band1Vert">
      <w:pPr/>
      <w:rPr/>
      <w:tcPr/>
    </w:tblStylePr>
    <w:tblStylePr w:type="band2Horz">
      <w:pPr/>
      <w:rPr/>
      <w:tcPr/>
    </w:tblStylePr>
    <w:tblStylePr w:type="band2Vert">
      <w:pPr/>
      <w:rPr/>
      <w:tcPr/>
    </w:tblStylePr>
    <w:tblStylePr w:type="firstCol">
      <w:pPr/>
      <w:rPr/>
      <w:tcPr/>
    </w:tblStylePr>
    <w:tblStylePr w:type="firstRow">
      <w:pPr/>
      <w:rPr/>
      <w:tcPr/>
    </w:tblStylePr>
    <w:tblStylePr w:type="lastCol">
      <w:pPr/>
      <w:rPr/>
      <w:tcPr/>
    </w:tblStylePr>
    <w:tblStylePr w:type="lastRow">
      <w:pPr/>
      <w:rPr/>
      <w:tcPr/>
    </w:tblStylePr>
    <w:tblStylePr w:type="neCell">
      <w:pPr/>
      <w:rPr/>
      <w:tcPr/>
    </w:tblStylePr>
    <w:tblStylePr w:type="nwCell">
      <w:pPr/>
      <w:rPr/>
      <w:tcPr/>
    </w:tblStylePr>
    <w:tblStylePr w:type="seCell">
      <w:pPr/>
      <w:rPr/>
      <w:tcPr/>
    </w:tblStylePr>
    <w:tblStylePr w:type="swCell">
      <w:pPr/>
      <w:rPr/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intermagnet.org" TargetMode="External"/><Relationship Id="rId7" Type="http://schemas.openxmlformats.org/officeDocument/2006/relationships/hyperlink" Target="https://www.sidc.be/" TargetMode="External"/><Relationship Id="rId8" Type="http://schemas.openxmlformats.org/officeDocument/2006/relationships/hyperlink" Target="https://www.spaceweatherlive.com/en/news/view/577/20250328-x1-1-solar-flar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