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8B" w:rsidRPr="00977B94" w:rsidRDefault="00126D19" w:rsidP="00977B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</w:rPr>
        <w:t>Те</w:t>
      </w:r>
      <w:proofErr w:type="spellStart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зи</w:t>
      </w:r>
      <w:proofErr w:type="spellEnd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науково-досл</w:t>
      </w:r>
      <w:r w:rsidR="008F7B51" w:rsidRPr="00977B94">
        <w:rPr>
          <w:rFonts w:ascii="Times New Roman" w:hAnsi="Times New Roman" w:cs="Times New Roman"/>
          <w:b/>
          <w:sz w:val="28"/>
          <w:szCs w:val="28"/>
          <w:lang w:val="uk-UA"/>
        </w:rPr>
        <w:t>ідницької роботи «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</w:t>
      </w:r>
      <w:proofErr w:type="gramStart"/>
      <w:r w:rsidR="00BF074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антропогенного</w:t>
      </w:r>
      <w:proofErr w:type="gramEnd"/>
      <w:r w:rsidR="00BF07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впливу на р. Липка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методом </w:t>
      </w:r>
      <w:proofErr w:type="spellStart"/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біоіндикації</w:t>
      </w:r>
      <w:proofErr w:type="spellEnd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6D19" w:rsidRPr="00977B94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>Тяглова Маргарита Петрівна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9 класу Конотопського ліцею 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>№10 Конотопської міської ради Сумської області.</w:t>
      </w:r>
    </w:p>
    <w:p w:rsidR="00126D19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Гостєв</w:t>
      </w:r>
      <w:proofErr w:type="spellEnd"/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учитель біології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Конотопського ліцею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</w:t>
      </w:r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>умської області.</w:t>
      </w:r>
    </w:p>
    <w:p w:rsidR="00BF0749" w:rsidRPr="00977B94" w:rsidRDefault="00BF074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A4" w:rsidRPr="00977B94" w:rsidRDefault="009358F4" w:rsidP="00977B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теми. </w:t>
      </w:r>
      <w:r w:rsidR="00BF0749">
        <w:rPr>
          <w:rFonts w:ascii="Times New Roman" w:hAnsi="Times New Roman" w:cs="Times New Roman"/>
          <w:bCs/>
          <w:sz w:val="28"/>
          <w:szCs w:val="28"/>
        </w:rPr>
        <w:t xml:space="preserve">Вода є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важливою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умовою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існування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будь-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якого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живого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організму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Водні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ресурси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критичну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роль як у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забезпеченні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здоров'я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людей, так і у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функціонуванні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всіх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F074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BF0749">
        <w:rPr>
          <w:rFonts w:ascii="Times New Roman" w:hAnsi="Times New Roman" w:cs="Times New Roman"/>
          <w:bCs/>
          <w:sz w:val="28"/>
          <w:szCs w:val="28"/>
        </w:rPr>
        <w:t>івнів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живих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істот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BF0749">
        <w:rPr>
          <w:rFonts w:ascii="Times New Roman" w:hAnsi="Times New Roman" w:cs="Times New Roman"/>
          <w:bCs/>
          <w:sz w:val="28"/>
          <w:szCs w:val="28"/>
        </w:rPr>
        <w:t>екосистем</w:t>
      </w:r>
      <w:proofErr w:type="spellEnd"/>
      <w:r w:rsidR="00BF07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F0749" w:rsidRPr="00BF0749">
        <w:rPr>
          <w:rFonts w:ascii="Times New Roman" w:hAnsi="Times New Roman" w:cs="Times New Roman"/>
          <w:bCs/>
          <w:sz w:val="28"/>
          <w:szCs w:val="28"/>
          <w:lang w:val="uk-UA"/>
        </w:rPr>
        <w:t>Посилення антропогенного впливу на біосферу негат</w:t>
      </w:r>
      <w:r w:rsidR="00BF0749">
        <w:rPr>
          <w:rFonts w:ascii="Times New Roman" w:hAnsi="Times New Roman" w:cs="Times New Roman"/>
          <w:bCs/>
          <w:sz w:val="28"/>
          <w:szCs w:val="28"/>
          <w:lang w:val="uk-UA"/>
        </w:rPr>
        <w:t>ивно впливає і на водні ресурси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. Не є винят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>ком і річка Липка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B94" w:rsidRPr="00977B9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977B94" w:rsidRPr="00977B94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94" w:rsidRPr="00977B9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</w:rPr>
        <w:t xml:space="preserve"> 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proofErr w:type="gramStart"/>
      <w:r w:rsidR="00BF0749">
        <w:rPr>
          <w:rFonts w:ascii="Times New Roman" w:hAnsi="Times New Roman" w:cs="Times New Roman"/>
          <w:sz w:val="28"/>
          <w:szCs w:val="28"/>
          <w:lang w:val="uk-UA"/>
        </w:rPr>
        <w:t>антропогенного</w:t>
      </w:r>
      <w:proofErr w:type="gramEnd"/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р. Липку.</w:t>
      </w:r>
    </w:p>
    <w:p w:rsidR="007534A4" w:rsidRPr="00977B94" w:rsidRDefault="004E15F7" w:rsidP="00977B94">
      <w:pPr>
        <w:pStyle w:val="Default"/>
        <w:spacing w:line="276" w:lineRule="auto"/>
        <w:ind w:firstLine="708"/>
        <w:rPr>
          <w:sz w:val="28"/>
          <w:szCs w:val="28"/>
          <w:lang w:val="uk-UA"/>
        </w:rPr>
      </w:pPr>
      <w:r w:rsidRPr="00977B94">
        <w:rPr>
          <w:b/>
          <w:bCs/>
          <w:sz w:val="28"/>
          <w:szCs w:val="28"/>
          <w:lang w:val="uk-UA"/>
        </w:rPr>
        <w:t xml:space="preserve">Мета дослідження: </w:t>
      </w:r>
      <w:r w:rsidR="00BF0749">
        <w:rPr>
          <w:sz w:val="28"/>
          <w:szCs w:val="28"/>
          <w:lang w:val="uk-UA"/>
        </w:rPr>
        <w:t>оцінити антропогенний вплив</w:t>
      </w:r>
      <w:r w:rsidR="001D689B" w:rsidRPr="00977B94">
        <w:rPr>
          <w:sz w:val="28"/>
          <w:szCs w:val="28"/>
          <w:lang w:val="uk-UA"/>
        </w:rPr>
        <w:t xml:space="preserve"> </w:t>
      </w:r>
      <w:r w:rsidR="00BF0749">
        <w:rPr>
          <w:sz w:val="28"/>
          <w:szCs w:val="28"/>
          <w:lang w:val="uk-UA"/>
        </w:rPr>
        <w:t>на р. Липка</w:t>
      </w:r>
      <w:r w:rsidR="001D689B" w:rsidRPr="00977B94">
        <w:rPr>
          <w:sz w:val="28"/>
          <w:szCs w:val="28"/>
          <w:lang w:val="uk-UA"/>
        </w:rPr>
        <w:t xml:space="preserve"> методом </w:t>
      </w:r>
      <w:proofErr w:type="spellStart"/>
      <w:r w:rsidR="001D689B" w:rsidRPr="00977B94">
        <w:rPr>
          <w:sz w:val="28"/>
          <w:szCs w:val="28"/>
          <w:lang w:val="uk-UA"/>
        </w:rPr>
        <w:t>біоіндикації</w:t>
      </w:r>
      <w:proofErr w:type="spellEnd"/>
      <w:r w:rsidR="001D689B" w:rsidRPr="00977B94">
        <w:rPr>
          <w:sz w:val="28"/>
          <w:szCs w:val="28"/>
          <w:lang w:val="uk-UA"/>
        </w:rPr>
        <w:t>.</w:t>
      </w:r>
    </w:p>
    <w:p w:rsidR="007534A4" w:rsidRPr="00977B94" w:rsidRDefault="007534A4" w:rsidP="00977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поставлені наступні </w:t>
      </w: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опрацювати наукову літературу з теми дослідження;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фізико-географічні умови положення 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 р. Липка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види і методи </w:t>
      </w:r>
      <w:proofErr w:type="spellStart"/>
      <w:r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водних екосистем;</w:t>
      </w:r>
    </w:p>
    <w:p w:rsidR="00BF0749" w:rsidRPr="00BF0749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визначити екологічний</w:t>
      </w:r>
      <w:r w:rsidR="00BF0749">
        <w:rPr>
          <w:rFonts w:ascii="Times New Roman" w:hAnsi="Times New Roman" w:cs="Times New Roman"/>
          <w:sz w:val="28"/>
          <w:szCs w:val="28"/>
          <w:lang w:val="uk-UA"/>
        </w:rPr>
        <w:t xml:space="preserve"> стан  р. Липка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F07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15F7" w:rsidRPr="00977B94" w:rsidRDefault="00BF0749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антропогенний вплив на р. Липку</w:t>
      </w:r>
      <w:r w:rsidR="004E15F7" w:rsidRPr="00977B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89B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 дослідження</w:t>
      </w:r>
      <w:r w:rsidR="001D689B" w:rsidRPr="00977B9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BF07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річка Липка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E15F7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</w:t>
      </w:r>
      <w:r w:rsidR="00BF07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екологічний стан  р. Липка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D689B" w:rsidRPr="00977B94" w:rsidRDefault="00A50DF2" w:rsidP="0097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4E15F7"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 дослідження.</w:t>
      </w:r>
      <w:r w:rsidR="004E15F7" w:rsidRPr="00977B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Для виконання поставлених завдань застосовували спеціальні м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етоди досліджень: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системного аналізу: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</w:t>
      </w:r>
      <w:proofErr w:type="spellStart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причинно–</w:t>
      </w:r>
      <w:proofErr w:type="spellEnd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наслідкових зв'язків;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картографічний: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картосхем; </w:t>
      </w:r>
      <w:r w:rsidR="00CE145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математичний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45E">
        <w:rPr>
          <w:rFonts w:ascii="Times New Roman" w:hAnsi="Times New Roman" w:cs="Times New Roman"/>
          <w:sz w:val="28"/>
          <w:szCs w:val="28"/>
          <w:lang w:val="uk-UA"/>
        </w:rPr>
        <w:t>для математичної обробки даних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описовий: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викладення зібраної інформації.</w:t>
      </w:r>
    </w:p>
    <w:p w:rsidR="00A50DF2" w:rsidRDefault="00A50DF2" w:rsidP="00977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роботи в тому, що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 w:rsidR="00CE145E">
        <w:rPr>
          <w:rFonts w:ascii="Times New Roman" w:hAnsi="Times New Roman" w:cs="Times New Roman"/>
          <w:sz w:val="28"/>
          <w:szCs w:val="28"/>
          <w:lang w:val="uk-UA"/>
        </w:rPr>
        <w:t>я екологічного стану  р. Липка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CE145E" w:rsidRDefault="002726ED" w:rsidP="00CE14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t>Під час дослідження точки обліку на р. Липка були розміщені таким чином, щоб максимально охопити територію села Підлипне та околиці промислового району міста К</w:t>
      </w:r>
      <w:r w:rsidRPr="00CE145E">
        <w:rPr>
          <w:rFonts w:ascii="Times New Roman" w:hAnsi="Times New Roman" w:cs="Times New Roman"/>
          <w:sz w:val="28"/>
          <w:szCs w:val="28"/>
          <w:lang w:val="uk-UA"/>
        </w:rPr>
        <w:t>онотоп, щоб дослідити антропогенний вплив на річку Липка.</w:t>
      </w:r>
    </w:p>
    <w:p w:rsidR="00CE145E" w:rsidRDefault="00CE145E" w:rsidP="00CE14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дослідження виявлені наступні види – індикатори, що належать до групи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uk-UA"/>
        </w:rPr>
        <w:t>макробезхребетних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- Рак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uk-UA"/>
        </w:rPr>
        <w:t>вузькопалий</w:t>
      </w:r>
      <w:proofErr w:type="spellEnd"/>
      <w:r w:rsidRPr="00CE145E">
        <w:rPr>
          <w:rFonts w:ascii="Times New Roman" w:hAnsi="Times New Roman" w:cs="Times New Roman"/>
          <w:sz w:val="28"/>
          <w:szCs w:val="28"/>
        </w:rPr>
        <w:t> </w:t>
      </w:r>
      <w:r w:rsidRPr="00CE145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en-US"/>
        </w:rPr>
        <w:t>Astacus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en-US"/>
        </w:rPr>
        <w:t>leptodactylus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>), Живородка річкова (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en-US"/>
        </w:rPr>
        <w:t>Viviparus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en-US"/>
        </w:rPr>
        <w:t>viviparus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), личинки одноденок, личинки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uk-UA"/>
        </w:rPr>
        <w:t>волохокрильців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, бокоплави, личинки бабок, личинки комарів-дзвінців, ставковики, водяні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uk-UA"/>
        </w:rPr>
        <w:t>віслючки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45E" w:rsidRDefault="00CE145E" w:rsidP="00CE14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За індексом </w:t>
      </w:r>
      <w:proofErr w:type="spellStart"/>
      <w:r w:rsidRPr="00CE145E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дані види – індикатори свідчать про те, що вода в  р. Липка змінює ступінь забруднення від чистої з 2 класом якості в першій точці обліку до забрудненої з 4-5 класом якості в четвертій точці обліку.</w:t>
      </w:r>
    </w:p>
    <w:p w:rsidR="00CE145E" w:rsidRPr="00CE145E" w:rsidRDefault="00CE145E" w:rsidP="00CE14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t>Проаналізувавши отримані дані ми дійшли висновку, що р.Липка піддається посиленому антропогенному впливу – найчистіша вода в першій точці обліку, яка розміщена на початку села Підлипне відносно русла річки. Із проходженням річки через село вода у ній поступово забруднюється, і пік забруднення відбувається після проходження через промисловий район міста Конотоп , де розміщені м’ясокомбінат, елеватор і низка інших підприємств.</w:t>
      </w:r>
    </w:p>
    <w:p w:rsidR="00CE145E" w:rsidRPr="00CE145E" w:rsidRDefault="00CE145E" w:rsidP="00CE1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45E" w:rsidRPr="00CE145E" w:rsidRDefault="00CE145E" w:rsidP="00CE1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CE145E" w:rsidRDefault="002726ED" w:rsidP="00CE1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45E" w:rsidRPr="00977B94" w:rsidRDefault="00CE145E" w:rsidP="00977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19" w:rsidRPr="00977B94" w:rsidRDefault="00126D19" w:rsidP="00977B9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26D19" w:rsidRPr="00977B94" w:rsidSect="00DC4C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ED" w:rsidRDefault="002726ED" w:rsidP="009358F4">
      <w:pPr>
        <w:spacing w:after="0" w:line="240" w:lineRule="auto"/>
      </w:pPr>
      <w:r>
        <w:separator/>
      </w:r>
    </w:p>
  </w:endnote>
  <w:endnote w:type="continuationSeparator" w:id="0">
    <w:p w:rsidR="002726ED" w:rsidRDefault="002726ED" w:rsidP="009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ED" w:rsidRDefault="002726ED" w:rsidP="009358F4">
      <w:pPr>
        <w:spacing w:after="0" w:line="240" w:lineRule="auto"/>
      </w:pPr>
      <w:r>
        <w:separator/>
      </w:r>
    </w:p>
  </w:footnote>
  <w:footnote w:type="continuationSeparator" w:id="0">
    <w:p w:rsidR="002726ED" w:rsidRDefault="002726ED" w:rsidP="009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763"/>
    <w:multiLevelType w:val="hybridMultilevel"/>
    <w:tmpl w:val="2F2E8004"/>
    <w:lvl w:ilvl="0" w:tplc="8A6A9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1E26"/>
    <w:multiLevelType w:val="hybridMultilevel"/>
    <w:tmpl w:val="8B8E3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B5B68"/>
    <w:multiLevelType w:val="hybridMultilevel"/>
    <w:tmpl w:val="E8BADFC8"/>
    <w:lvl w:ilvl="0" w:tplc="9B4EA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2B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4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A5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A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4B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4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2C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A90926"/>
    <w:multiLevelType w:val="hybridMultilevel"/>
    <w:tmpl w:val="4A5E7044"/>
    <w:lvl w:ilvl="0" w:tplc="826E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A3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8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2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83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E8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EE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08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9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7823"/>
    <w:multiLevelType w:val="hybridMultilevel"/>
    <w:tmpl w:val="6F88208C"/>
    <w:lvl w:ilvl="0" w:tplc="DC7032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E"/>
    <w:rsid w:val="000741EB"/>
    <w:rsid w:val="00102FA9"/>
    <w:rsid w:val="00126D19"/>
    <w:rsid w:val="00152EAE"/>
    <w:rsid w:val="001D689B"/>
    <w:rsid w:val="002726ED"/>
    <w:rsid w:val="00346089"/>
    <w:rsid w:val="003B3F79"/>
    <w:rsid w:val="004E15F7"/>
    <w:rsid w:val="00594456"/>
    <w:rsid w:val="006D762C"/>
    <w:rsid w:val="006E416D"/>
    <w:rsid w:val="006F726A"/>
    <w:rsid w:val="0072708B"/>
    <w:rsid w:val="007534A4"/>
    <w:rsid w:val="007A3584"/>
    <w:rsid w:val="008A53F3"/>
    <w:rsid w:val="008F7B51"/>
    <w:rsid w:val="009358F4"/>
    <w:rsid w:val="00977B94"/>
    <w:rsid w:val="00A50DF2"/>
    <w:rsid w:val="00AB4BD9"/>
    <w:rsid w:val="00B21932"/>
    <w:rsid w:val="00BF0749"/>
    <w:rsid w:val="00CC4A1F"/>
    <w:rsid w:val="00CE145E"/>
    <w:rsid w:val="00DC4CBF"/>
    <w:rsid w:val="00F43D65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Дубинкин</cp:lastModifiedBy>
  <cp:revision>2</cp:revision>
  <cp:lastPrinted>2018-01-18T17:59:00Z</cp:lastPrinted>
  <dcterms:created xsi:type="dcterms:W3CDTF">2024-04-14T19:56:00Z</dcterms:created>
  <dcterms:modified xsi:type="dcterms:W3CDTF">2024-04-14T19:56:00Z</dcterms:modified>
</cp:coreProperties>
</file>