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7C2E" w14:textId="384917AD" w:rsidR="004375FB" w:rsidRDefault="004375FB" w:rsidP="00036548">
      <w:pPr>
        <w:spacing w:after="0" w:line="360" w:lineRule="auto"/>
        <w:ind w:firstLine="709"/>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Всеукраїнський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інтерактивний</w:t>
      </w:r>
      <w:proofErr w:type="spellEnd"/>
      <w:r>
        <w:rPr>
          <w:rFonts w:ascii="Times New Roman" w:hAnsi="Times New Roman" w:cs="Times New Roman"/>
          <w:sz w:val="28"/>
          <w:szCs w:val="28"/>
        </w:rPr>
        <w:t xml:space="preserve"> конкурс «МАН-</w:t>
      </w:r>
      <w:proofErr w:type="spellStart"/>
      <w:r>
        <w:rPr>
          <w:rFonts w:ascii="Times New Roman" w:hAnsi="Times New Roman" w:cs="Times New Roman"/>
          <w:sz w:val="28"/>
          <w:szCs w:val="28"/>
        </w:rPr>
        <w:t>Юніор</w:t>
      </w:r>
      <w:proofErr w:type="spellEnd"/>
      <w:r w:rsidR="00036548">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Дослідник</w:t>
      </w:r>
      <w:proofErr w:type="spellEnd"/>
      <w:r>
        <w:rPr>
          <w:rFonts w:ascii="Times New Roman" w:hAnsi="Times New Roman" w:cs="Times New Roman"/>
          <w:sz w:val="28"/>
          <w:szCs w:val="28"/>
        </w:rPr>
        <w:t>»</w:t>
      </w:r>
    </w:p>
    <w:p w14:paraId="0EADA790" w14:textId="10403583" w:rsidR="004375FB" w:rsidRDefault="004375FB" w:rsidP="00036548">
      <w:pPr>
        <w:spacing w:after="0" w:line="360" w:lineRule="auto"/>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Номінація</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lang w:val="uk-UA"/>
        </w:rPr>
        <w:t>Технік</w:t>
      </w:r>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rPr>
        <w:t>Юніор</w:t>
      </w:r>
      <w:proofErr w:type="spellEnd"/>
      <w:r>
        <w:rPr>
          <w:rFonts w:ascii="Times New Roman" w:hAnsi="Times New Roman" w:cs="Times New Roman"/>
          <w:sz w:val="28"/>
          <w:szCs w:val="28"/>
        </w:rPr>
        <w:t>», 202</w:t>
      </w:r>
      <w:r>
        <w:rPr>
          <w:rFonts w:ascii="Times New Roman" w:hAnsi="Times New Roman" w:cs="Times New Roman"/>
          <w:sz w:val="28"/>
          <w:szCs w:val="28"/>
          <w:lang w:val="uk-UA"/>
        </w:rPr>
        <w:t>4</w:t>
      </w:r>
      <w:r>
        <w:rPr>
          <w:rFonts w:ascii="Times New Roman" w:hAnsi="Times New Roman" w:cs="Times New Roman"/>
          <w:sz w:val="28"/>
          <w:szCs w:val="28"/>
        </w:rPr>
        <w:t>р.</w:t>
      </w:r>
    </w:p>
    <w:p w14:paraId="3701F14A" w14:textId="77777777" w:rsidR="004375FB" w:rsidRDefault="004375FB" w:rsidP="00036548">
      <w:pPr>
        <w:spacing w:after="0" w:line="360" w:lineRule="auto"/>
        <w:ind w:firstLine="709"/>
        <w:contextualSpacing/>
        <w:jc w:val="center"/>
        <w:rPr>
          <w:rFonts w:ascii="Times New Roman" w:eastAsia="+mn-ea" w:hAnsi="Times New Roman" w:cs="Times New Roman"/>
          <w:color w:val="1A1A1A"/>
          <w:spacing w:val="14"/>
          <w:kern w:val="24"/>
          <w:sz w:val="28"/>
          <w:szCs w:val="28"/>
        </w:rPr>
      </w:pPr>
      <w:r>
        <w:rPr>
          <w:rFonts w:ascii="Times New Roman" w:hAnsi="Times New Roman" w:cs="Times New Roman"/>
          <w:sz w:val="28"/>
          <w:szCs w:val="28"/>
        </w:rPr>
        <w:t xml:space="preserve">ТЕЗИ </w:t>
      </w:r>
      <w:proofErr w:type="spellStart"/>
      <w:r>
        <w:rPr>
          <w:rFonts w:ascii="Times New Roman" w:hAnsi="Times New Roman" w:cs="Times New Roman"/>
          <w:sz w:val="28"/>
          <w:szCs w:val="28"/>
        </w:rPr>
        <w:t>науково-дослідницької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з теми</w:t>
      </w:r>
      <w:r>
        <w:rPr>
          <w:rFonts w:ascii="Times New Roman" w:eastAsia="+mn-ea" w:hAnsi="Times New Roman" w:cs="Times New Roman"/>
          <w:color w:val="1A1A1A"/>
          <w:spacing w:val="14"/>
          <w:kern w:val="24"/>
          <w:sz w:val="28"/>
          <w:szCs w:val="28"/>
        </w:rPr>
        <w:t xml:space="preserve"> </w:t>
      </w:r>
    </w:p>
    <w:p w14:paraId="609283A4" w14:textId="2122D817" w:rsidR="004375FB" w:rsidRPr="004375FB" w:rsidRDefault="004375FB" w:rsidP="00036548">
      <w:pPr>
        <w:spacing w:after="0" w:line="360" w:lineRule="auto"/>
        <w:contextualSpacing/>
        <w:jc w:val="center"/>
        <w:rPr>
          <w:rFonts w:ascii="Times New Roman" w:hAnsi="Times New Roman" w:cs="Times New Roman"/>
          <w:b/>
          <w:bCs/>
          <w:sz w:val="28"/>
          <w:szCs w:val="28"/>
          <w:lang w:val="uk-UA"/>
        </w:rPr>
      </w:pPr>
      <w:r w:rsidRPr="004375FB">
        <w:rPr>
          <w:rStyle w:val="rynqvb"/>
          <w:rFonts w:ascii="Times New Roman" w:hAnsi="Times New Roman" w:cs="Times New Roman"/>
          <w:b/>
          <w:bCs/>
          <w:sz w:val="28"/>
          <w:szCs w:val="28"/>
          <w:lang w:val="uk-UA"/>
        </w:rPr>
        <w:t>ПРИХОВАНЕ У ВСІХ НА ОЧАХ</w:t>
      </w:r>
    </w:p>
    <w:p w14:paraId="6FD109A9" w14:textId="77777777" w:rsidR="004375FB" w:rsidRPr="0044463A" w:rsidRDefault="004375FB" w:rsidP="00036548">
      <w:pPr>
        <w:spacing w:after="0" w:line="360" w:lineRule="auto"/>
        <w:ind w:firstLine="709"/>
        <w:contextualSpacing/>
        <w:jc w:val="center"/>
        <w:rPr>
          <w:rFonts w:ascii="Times New Roman" w:hAnsi="Times New Roman" w:cs="Times New Roman"/>
          <w:sz w:val="16"/>
          <w:szCs w:val="16"/>
          <w:lang w:val="uk-UA"/>
        </w:rPr>
      </w:pPr>
    </w:p>
    <w:p w14:paraId="5207F30C" w14:textId="0025AD37" w:rsidR="004375FB" w:rsidRPr="004375FB" w:rsidRDefault="004375FB" w:rsidP="00036548">
      <w:pPr>
        <w:contextualSpacing/>
        <w:jc w:val="both"/>
        <w:rPr>
          <w:rFonts w:ascii="Times New Roman" w:hAnsi="Times New Roman" w:cs="Times New Roman"/>
          <w:sz w:val="28"/>
          <w:szCs w:val="28"/>
          <w:lang w:val="uk-UA"/>
        </w:rPr>
      </w:pPr>
      <w:r>
        <w:rPr>
          <w:rFonts w:ascii="Times New Roman" w:hAnsi="Times New Roman" w:cs="Times New Roman"/>
          <w:b/>
          <w:bCs/>
          <w:sz w:val="28"/>
          <w:szCs w:val="28"/>
          <w:lang w:val="uk-UA"/>
        </w:rPr>
        <w:t>Автор</w:t>
      </w:r>
      <w:r>
        <w:rPr>
          <w:rFonts w:ascii="Times New Roman" w:hAnsi="Times New Roman" w:cs="Times New Roman"/>
          <w:b/>
          <w:bCs/>
          <w:sz w:val="28"/>
          <w:szCs w:val="28"/>
          <w:lang w:val="uk-UA"/>
        </w:rPr>
        <w:t>и</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Татарчук Тимофій Олегович, </w:t>
      </w:r>
      <w:proofErr w:type="spellStart"/>
      <w:r>
        <w:rPr>
          <w:rFonts w:ascii="Times New Roman" w:hAnsi="Times New Roman" w:cs="Times New Roman"/>
          <w:sz w:val="28"/>
          <w:szCs w:val="28"/>
          <w:lang w:val="uk-UA"/>
        </w:rPr>
        <w:t>Абрамкін</w:t>
      </w:r>
      <w:proofErr w:type="spellEnd"/>
      <w:r>
        <w:rPr>
          <w:rFonts w:ascii="Times New Roman" w:hAnsi="Times New Roman" w:cs="Times New Roman"/>
          <w:sz w:val="28"/>
          <w:szCs w:val="28"/>
          <w:lang w:val="uk-UA"/>
        </w:rPr>
        <w:t xml:space="preserve"> Олександр Олександрович, </w:t>
      </w:r>
      <w:r w:rsidR="00036548">
        <w:rPr>
          <w:rFonts w:ascii="Times New Roman" w:hAnsi="Times New Roman" w:cs="Times New Roman"/>
          <w:sz w:val="28"/>
          <w:szCs w:val="28"/>
          <w:lang w:val="uk-UA"/>
        </w:rPr>
        <w:t xml:space="preserve">вихованці гуртка МАН </w:t>
      </w:r>
      <w:r w:rsidR="00036548" w:rsidRPr="00036548">
        <w:rPr>
          <w:rFonts w:ascii="Times New Roman" w:hAnsi="Times New Roman" w:cs="Times New Roman"/>
          <w:sz w:val="28"/>
          <w:szCs w:val="28"/>
          <w:lang w:val="uk-UA"/>
        </w:rPr>
        <w:t>"Комунальн</w:t>
      </w:r>
      <w:r w:rsidR="00036548">
        <w:rPr>
          <w:rFonts w:ascii="Times New Roman" w:hAnsi="Times New Roman" w:cs="Times New Roman"/>
          <w:sz w:val="28"/>
          <w:szCs w:val="28"/>
          <w:lang w:val="uk-UA"/>
        </w:rPr>
        <w:t>ого</w:t>
      </w:r>
      <w:r w:rsidR="00036548" w:rsidRPr="00036548">
        <w:rPr>
          <w:rFonts w:ascii="Times New Roman" w:hAnsi="Times New Roman" w:cs="Times New Roman"/>
          <w:sz w:val="28"/>
          <w:szCs w:val="28"/>
          <w:lang w:val="uk-UA"/>
        </w:rPr>
        <w:t xml:space="preserve"> заклад</w:t>
      </w:r>
      <w:r w:rsidR="00036548">
        <w:rPr>
          <w:rFonts w:ascii="Times New Roman" w:hAnsi="Times New Roman" w:cs="Times New Roman"/>
          <w:sz w:val="28"/>
          <w:szCs w:val="28"/>
          <w:lang w:val="uk-UA"/>
        </w:rPr>
        <w:t>у</w:t>
      </w:r>
      <w:r w:rsidR="00036548" w:rsidRPr="00036548">
        <w:rPr>
          <w:rFonts w:ascii="Times New Roman" w:hAnsi="Times New Roman" w:cs="Times New Roman"/>
          <w:sz w:val="28"/>
          <w:szCs w:val="28"/>
          <w:lang w:val="uk-UA"/>
        </w:rPr>
        <w:t xml:space="preserve"> "Запорізький обласний центр науково-технічної творчості учнівської молоді "Грані" Запорізької обласної ради"</w:t>
      </w:r>
      <w:r w:rsidR="0003654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учні 9 класу </w:t>
      </w:r>
      <w:r w:rsidR="00036548">
        <w:rPr>
          <w:rFonts w:ascii="Times New Roman" w:hAnsi="Times New Roman" w:cs="Times New Roman"/>
          <w:sz w:val="28"/>
          <w:szCs w:val="28"/>
          <w:lang w:val="uk-UA"/>
        </w:rPr>
        <w:t>Запорізького академічного ліцею «Перспектива» Запорізької міської ради.</w:t>
      </w:r>
    </w:p>
    <w:p w14:paraId="0F9EDA41" w14:textId="6613E916" w:rsidR="00036548" w:rsidRDefault="005D0E4F" w:rsidP="00BC5738">
      <w:pPr>
        <w:contextualSpacing/>
        <w:jc w:val="both"/>
        <w:rPr>
          <w:rFonts w:ascii="Times New Roman" w:hAnsi="Times New Roman" w:cs="Times New Roman"/>
          <w:bCs/>
          <w:sz w:val="28"/>
          <w:szCs w:val="28"/>
          <w:lang w:val="uk-UA"/>
        </w:rPr>
      </w:pPr>
      <w:r>
        <w:rPr>
          <w:rFonts w:ascii="Times New Roman" w:hAnsi="Times New Roman" w:cs="Times New Roman"/>
          <w:b/>
          <w:bCs/>
          <w:sz w:val="28"/>
          <w:szCs w:val="28"/>
          <w:lang w:val="uk-UA"/>
        </w:rPr>
        <w:t>Наукові к</w:t>
      </w:r>
      <w:r w:rsidR="004375FB">
        <w:rPr>
          <w:rFonts w:ascii="Times New Roman" w:hAnsi="Times New Roman" w:cs="Times New Roman"/>
          <w:b/>
          <w:bCs/>
          <w:sz w:val="28"/>
          <w:szCs w:val="28"/>
          <w:lang w:val="uk-UA"/>
        </w:rPr>
        <w:t>ерівник</w:t>
      </w:r>
      <w:r>
        <w:rPr>
          <w:rFonts w:ascii="Times New Roman" w:hAnsi="Times New Roman" w:cs="Times New Roman"/>
          <w:b/>
          <w:bCs/>
          <w:sz w:val="28"/>
          <w:szCs w:val="28"/>
          <w:lang w:val="uk-UA"/>
        </w:rPr>
        <w:t>и</w:t>
      </w:r>
      <w:r w:rsidR="004375FB">
        <w:rPr>
          <w:rFonts w:ascii="Times New Roman" w:hAnsi="Times New Roman" w:cs="Times New Roman"/>
          <w:b/>
          <w:bCs/>
          <w:sz w:val="28"/>
          <w:szCs w:val="28"/>
          <w:lang w:val="uk-UA"/>
        </w:rPr>
        <w:t>:</w:t>
      </w:r>
      <w:r w:rsidR="004375FB">
        <w:rPr>
          <w:rFonts w:ascii="Times New Roman" w:hAnsi="Times New Roman" w:cs="Times New Roman"/>
          <w:bCs/>
          <w:sz w:val="28"/>
          <w:szCs w:val="28"/>
          <w:lang w:val="uk-UA"/>
        </w:rPr>
        <w:t xml:space="preserve"> </w:t>
      </w:r>
      <w:r w:rsidR="00036548">
        <w:rPr>
          <w:rFonts w:ascii="Times New Roman" w:hAnsi="Times New Roman" w:cs="Times New Roman"/>
          <w:bCs/>
          <w:sz w:val="28"/>
          <w:szCs w:val="28"/>
          <w:lang w:val="uk-UA"/>
        </w:rPr>
        <w:t xml:space="preserve">Татарчук Тетяна Василівна, керівник гуртка МАН </w:t>
      </w:r>
      <w:r w:rsidR="00036548" w:rsidRPr="00036548">
        <w:rPr>
          <w:rFonts w:ascii="Times New Roman" w:hAnsi="Times New Roman" w:cs="Times New Roman"/>
          <w:bCs/>
          <w:sz w:val="28"/>
          <w:szCs w:val="28"/>
          <w:lang w:val="uk-UA"/>
        </w:rPr>
        <w:t>КЗ "Запорізький обласний центр науково-технічної творчості учнівської молоді "Грані"</w:t>
      </w:r>
      <w:r w:rsidR="00036548">
        <w:rPr>
          <w:rFonts w:ascii="Times New Roman" w:hAnsi="Times New Roman" w:cs="Times New Roman"/>
          <w:bCs/>
          <w:sz w:val="28"/>
          <w:szCs w:val="28"/>
          <w:lang w:val="uk-UA"/>
        </w:rPr>
        <w:t xml:space="preserve">, </w:t>
      </w:r>
      <w:proofErr w:type="spellStart"/>
      <w:r w:rsidR="00036548">
        <w:rPr>
          <w:rFonts w:ascii="Times New Roman" w:hAnsi="Times New Roman" w:cs="Times New Roman"/>
          <w:bCs/>
          <w:sz w:val="28"/>
          <w:szCs w:val="28"/>
          <w:lang w:val="uk-UA"/>
        </w:rPr>
        <w:t>к.т.н</w:t>
      </w:r>
      <w:proofErr w:type="spellEnd"/>
      <w:r w:rsidR="00036548">
        <w:rPr>
          <w:rFonts w:ascii="Times New Roman" w:hAnsi="Times New Roman" w:cs="Times New Roman"/>
          <w:bCs/>
          <w:sz w:val="28"/>
          <w:szCs w:val="28"/>
          <w:lang w:val="uk-UA"/>
        </w:rPr>
        <w:t>., доцент</w:t>
      </w:r>
      <w:r w:rsidR="00BC5738">
        <w:rPr>
          <w:rFonts w:ascii="Times New Roman" w:hAnsi="Times New Roman" w:cs="Times New Roman"/>
          <w:bCs/>
          <w:sz w:val="28"/>
          <w:szCs w:val="28"/>
          <w:lang w:val="uk-UA"/>
        </w:rPr>
        <w:t>;</w:t>
      </w:r>
      <w:r w:rsidR="00036548">
        <w:rPr>
          <w:rFonts w:ascii="Times New Roman" w:hAnsi="Times New Roman" w:cs="Times New Roman"/>
          <w:bCs/>
          <w:sz w:val="28"/>
          <w:szCs w:val="28"/>
          <w:lang w:val="uk-UA"/>
        </w:rPr>
        <w:t xml:space="preserve"> Мохнач Річард Едуардович, </w:t>
      </w:r>
      <w:r w:rsidR="00BC5738">
        <w:rPr>
          <w:rFonts w:ascii="Times New Roman" w:hAnsi="Times New Roman" w:cs="Times New Roman"/>
          <w:bCs/>
          <w:sz w:val="28"/>
          <w:szCs w:val="28"/>
          <w:lang w:val="uk-UA"/>
        </w:rPr>
        <w:t>з</w:t>
      </w:r>
      <w:r w:rsidR="00036548">
        <w:rPr>
          <w:rFonts w:ascii="Times New Roman" w:hAnsi="Times New Roman" w:cs="Times New Roman"/>
          <w:bCs/>
          <w:sz w:val="28"/>
          <w:szCs w:val="28"/>
          <w:lang w:val="uk-UA"/>
        </w:rPr>
        <w:t xml:space="preserve">ав. </w:t>
      </w:r>
      <w:r w:rsidR="00BC5738">
        <w:rPr>
          <w:rFonts w:ascii="Times New Roman" w:hAnsi="Times New Roman" w:cs="Times New Roman"/>
          <w:bCs/>
          <w:sz w:val="28"/>
          <w:szCs w:val="28"/>
          <w:lang w:val="uk-UA"/>
        </w:rPr>
        <w:t>л</w:t>
      </w:r>
      <w:r w:rsidR="00036548">
        <w:rPr>
          <w:rFonts w:ascii="Times New Roman" w:hAnsi="Times New Roman" w:cs="Times New Roman"/>
          <w:bCs/>
          <w:sz w:val="28"/>
          <w:szCs w:val="28"/>
          <w:lang w:val="uk-UA"/>
        </w:rPr>
        <w:t>абораторією</w:t>
      </w:r>
      <w:r w:rsidR="00BC5738">
        <w:rPr>
          <w:rFonts w:ascii="Times New Roman" w:hAnsi="Times New Roman" w:cs="Times New Roman"/>
          <w:bCs/>
          <w:sz w:val="28"/>
          <w:szCs w:val="28"/>
          <w:lang w:val="uk-UA"/>
        </w:rPr>
        <w:t>,</w:t>
      </w:r>
      <w:r w:rsidR="00036548">
        <w:rPr>
          <w:rFonts w:ascii="Times New Roman" w:hAnsi="Times New Roman" w:cs="Times New Roman"/>
          <w:bCs/>
          <w:sz w:val="28"/>
          <w:szCs w:val="28"/>
          <w:lang w:val="uk-UA"/>
        </w:rPr>
        <w:t xml:space="preserve"> </w:t>
      </w:r>
      <w:r w:rsidR="00BC5738">
        <w:rPr>
          <w:rFonts w:ascii="Times New Roman" w:hAnsi="Times New Roman" w:cs="Times New Roman"/>
          <w:bCs/>
          <w:sz w:val="28"/>
          <w:szCs w:val="28"/>
          <w:lang w:val="uk-UA"/>
        </w:rPr>
        <w:t>НУ «Запорізька політехніка»</w:t>
      </w:r>
    </w:p>
    <w:p w14:paraId="7A20DE93" w14:textId="6516B68C" w:rsidR="00036548" w:rsidRDefault="00036548" w:rsidP="00036548">
      <w:pPr>
        <w:contextualSpacing/>
        <w:rPr>
          <w:rFonts w:ascii="Times New Roman" w:hAnsi="Times New Roman" w:cs="Times New Roman"/>
          <w:bCs/>
          <w:sz w:val="28"/>
          <w:szCs w:val="28"/>
          <w:lang w:val="uk-UA"/>
        </w:rPr>
      </w:pPr>
    </w:p>
    <w:p w14:paraId="3366134B" w14:textId="6C28A582" w:rsidR="00BC5738" w:rsidRPr="00BC5738" w:rsidRDefault="00BC5738" w:rsidP="00BC5738">
      <w:pPr>
        <w:contextualSpacing/>
        <w:jc w:val="both"/>
        <w:rPr>
          <w:rFonts w:ascii="Times New Roman" w:hAnsi="Times New Roman" w:cs="Times New Roman"/>
          <w:bCs/>
          <w:sz w:val="28"/>
          <w:szCs w:val="28"/>
          <w:lang w:val="uk-UA"/>
        </w:rPr>
      </w:pPr>
      <w:r w:rsidRPr="00BC5738">
        <w:rPr>
          <w:rFonts w:ascii="Times New Roman" w:hAnsi="Times New Roman" w:cs="Times New Roman"/>
          <w:b/>
          <w:sz w:val="28"/>
          <w:szCs w:val="28"/>
          <w:lang w:val="uk-UA"/>
        </w:rPr>
        <w:t>Актуальність проекту.</w:t>
      </w:r>
      <w:r w:rsidRPr="00BC5738">
        <w:rPr>
          <w:rFonts w:ascii="Times New Roman" w:hAnsi="Times New Roman" w:cs="Times New Roman"/>
          <w:bCs/>
          <w:sz w:val="28"/>
          <w:szCs w:val="28"/>
          <w:lang w:val="uk-UA"/>
        </w:rPr>
        <w:t xml:space="preserve"> На сьогоднішній день </w:t>
      </w:r>
      <w:r w:rsidRPr="00BC5738">
        <w:rPr>
          <w:rStyle w:val="rynqvb"/>
          <w:rFonts w:ascii="Times New Roman" w:hAnsi="Times New Roman" w:cs="Times New Roman"/>
          <w:sz w:val="28"/>
          <w:szCs w:val="28"/>
          <w:lang w:val="uk-UA"/>
        </w:rPr>
        <w:t>з</w:t>
      </w:r>
      <w:r w:rsidRPr="00BC5738">
        <w:rPr>
          <w:rStyle w:val="rynqvb"/>
          <w:rFonts w:ascii="Times New Roman" w:hAnsi="Times New Roman" w:cs="Times New Roman"/>
          <w:sz w:val="28"/>
          <w:szCs w:val="28"/>
          <w:lang w:val="uk-UA"/>
        </w:rPr>
        <w:t>більшення роздільної здатності мікроскопа залишається актуальним завданням у сучасній науці та технологіях.</w:t>
      </w:r>
      <w:r w:rsidRPr="00BC5738">
        <w:rPr>
          <w:rStyle w:val="hwtze"/>
          <w:rFonts w:ascii="Times New Roman" w:hAnsi="Times New Roman" w:cs="Times New Roman"/>
          <w:sz w:val="28"/>
          <w:szCs w:val="28"/>
          <w:lang w:val="uk-UA"/>
        </w:rPr>
        <w:t xml:space="preserve"> </w:t>
      </w:r>
      <w:r w:rsidRPr="00BC5738">
        <w:rPr>
          <w:rStyle w:val="rynqvb"/>
          <w:rFonts w:ascii="Times New Roman" w:hAnsi="Times New Roman" w:cs="Times New Roman"/>
          <w:sz w:val="28"/>
          <w:szCs w:val="28"/>
          <w:lang w:val="uk-UA"/>
        </w:rPr>
        <w:t>З розвитком медицини, біології, нанотехнологій та інших областей потрібна можливість спостерігати об'єкти та явища на дрібних масштабах та з більш високою деталізацією.</w:t>
      </w:r>
      <w:r w:rsidRPr="00BC5738">
        <w:rPr>
          <w:rStyle w:val="hwtze"/>
          <w:rFonts w:ascii="Times New Roman" w:hAnsi="Times New Roman" w:cs="Times New Roman"/>
          <w:sz w:val="28"/>
          <w:szCs w:val="28"/>
          <w:lang w:val="uk-UA"/>
        </w:rPr>
        <w:t xml:space="preserve"> </w:t>
      </w:r>
      <w:r w:rsidRPr="00BC5738">
        <w:rPr>
          <w:rStyle w:val="rynqvb"/>
          <w:rFonts w:ascii="Times New Roman" w:hAnsi="Times New Roman" w:cs="Times New Roman"/>
          <w:sz w:val="28"/>
          <w:szCs w:val="28"/>
          <w:lang w:val="uk-UA"/>
        </w:rPr>
        <w:t xml:space="preserve">Збільшення роздільної здатності мікроскопа допомагає розширити межі спостереження та дослідження, відкриваючи нові можливості для аналізу структур та процесів на мікро- та </w:t>
      </w:r>
      <w:proofErr w:type="spellStart"/>
      <w:r w:rsidRPr="00BC5738">
        <w:rPr>
          <w:rStyle w:val="rynqvb"/>
          <w:rFonts w:ascii="Times New Roman" w:hAnsi="Times New Roman" w:cs="Times New Roman"/>
          <w:sz w:val="28"/>
          <w:szCs w:val="28"/>
          <w:lang w:val="uk-UA"/>
        </w:rPr>
        <w:t>нанорівні</w:t>
      </w:r>
      <w:proofErr w:type="spellEnd"/>
      <w:r w:rsidRPr="00BC5738">
        <w:rPr>
          <w:rStyle w:val="rynqvb"/>
          <w:rFonts w:ascii="Times New Roman" w:hAnsi="Times New Roman" w:cs="Times New Roman"/>
          <w:sz w:val="28"/>
          <w:szCs w:val="28"/>
          <w:lang w:val="uk-UA"/>
        </w:rPr>
        <w:t>.</w:t>
      </w:r>
      <w:r w:rsidRPr="00BC5738">
        <w:rPr>
          <w:rStyle w:val="hwtze"/>
          <w:rFonts w:ascii="Times New Roman" w:hAnsi="Times New Roman" w:cs="Times New Roman"/>
          <w:sz w:val="28"/>
          <w:szCs w:val="28"/>
          <w:lang w:val="uk-UA"/>
        </w:rPr>
        <w:t xml:space="preserve"> </w:t>
      </w:r>
      <w:r w:rsidRPr="00BC5738">
        <w:rPr>
          <w:rStyle w:val="rynqvb"/>
          <w:rFonts w:ascii="Times New Roman" w:hAnsi="Times New Roman" w:cs="Times New Roman"/>
          <w:sz w:val="28"/>
          <w:szCs w:val="28"/>
          <w:lang w:val="uk-UA"/>
        </w:rPr>
        <w:t>У цьому контексті розробка та вдосконалення методів і технологій, спрямованих на покращення дозволу мікроскопів, залишається важливим напрямом досліджень.</w:t>
      </w:r>
    </w:p>
    <w:p w14:paraId="6FE74FBB" w14:textId="2D7D69AB" w:rsidR="00036548" w:rsidRPr="005C7200" w:rsidRDefault="00BC5738" w:rsidP="005C7200">
      <w:pPr>
        <w:contextualSpacing/>
        <w:jc w:val="both"/>
        <w:rPr>
          <w:rFonts w:ascii="Times New Roman" w:hAnsi="Times New Roman" w:cs="Times New Roman"/>
          <w:sz w:val="28"/>
          <w:szCs w:val="28"/>
          <w:lang w:val="uk-UA"/>
        </w:rPr>
      </w:pPr>
      <w:r w:rsidRPr="005C7200">
        <w:rPr>
          <w:rFonts w:ascii="Times New Roman" w:hAnsi="Times New Roman" w:cs="Times New Roman"/>
          <w:b/>
          <w:bCs/>
          <w:sz w:val="28"/>
          <w:szCs w:val="28"/>
          <w:lang w:val="uk-UA"/>
        </w:rPr>
        <w:t>Мета проекту</w:t>
      </w:r>
      <w:r w:rsidRPr="005C7200">
        <w:rPr>
          <w:rFonts w:ascii="Times New Roman" w:hAnsi="Times New Roman" w:cs="Times New Roman"/>
          <w:b/>
          <w:bCs/>
          <w:sz w:val="28"/>
          <w:szCs w:val="28"/>
          <w:lang w:val="uk-UA"/>
        </w:rPr>
        <w:t xml:space="preserve"> – </w:t>
      </w:r>
      <w:r w:rsidR="005C7200" w:rsidRPr="005C7200">
        <w:rPr>
          <w:rStyle w:val="rynqvb"/>
          <w:rFonts w:ascii="Times New Roman" w:hAnsi="Times New Roman" w:cs="Times New Roman"/>
          <w:sz w:val="28"/>
          <w:szCs w:val="28"/>
          <w:lang w:val="uk-UA"/>
        </w:rPr>
        <w:t>з</w:t>
      </w:r>
      <w:r w:rsidR="005C7200" w:rsidRPr="005C7200">
        <w:rPr>
          <w:rStyle w:val="rynqvb"/>
          <w:rFonts w:ascii="Times New Roman" w:hAnsi="Times New Roman" w:cs="Times New Roman"/>
          <w:sz w:val="28"/>
          <w:szCs w:val="28"/>
          <w:lang w:val="uk-UA"/>
        </w:rPr>
        <w:t>більшення роздільної здатності мікроскопа для розширення можливостей спостереження та дослідження в різних галузях науки та технологій.</w:t>
      </w:r>
    </w:p>
    <w:p w14:paraId="209CBE9C" w14:textId="0DA62645" w:rsidR="00036548" w:rsidRPr="005D0E4F" w:rsidRDefault="005C7200" w:rsidP="005C7200">
      <w:pPr>
        <w:contextualSpacing/>
        <w:jc w:val="both"/>
        <w:rPr>
          <w:rFonts w:ascii="Times New Roman" w:hAnsi="Times New Roman" w:cs="Times New Roman"/>
          <w:b/>
          <w:sz w:val="28"/>
          <w:szCs w:val="28"/>
          <w:lang w:val="uk-UA"/>
        </w:rPr>
      </w:pPr>
      <w:r w:rsidRPr="005D0E4F">
        <w:rPr>
          <w:rFonts w:ascii="Times New Roman" w:hAnsi="Times New Roman" w:cs="Times New Roman"/>
          <w:b/>
          <w:sz w:val="28"/>
          <w:szCs w:val="28"/>
          <w:lang w:val="uk-UA"/>
        </w:rPr>
        <w:t>Завдання проекту:</w:t>
      </w:r>
    </w:p>
    <w:p w14:paraId="4CC2B600" w14:textId="1B19DA31" w:rsidR="005C7200" w:rsidRPr="005C7200" w:rsidRDefault="005C7200" w:rsidP="005C7200">
      <w:pPr>
        <w:contextualSpacing/>
        <w:jc w:val="both"/>
        <w:rPr>
          <w:rStyle w:val="rynqvb"/>
          <w:rFonts w:ascii="Times New Roman" w:hAnsi="Times New Roman" w:cs="Times New Roman"/>
          <w:sz w:val="28"/>
          <w:szCs w:val="28"/>
          <w:lang w:val="uk-UA"/>
        </w:rPr>
      </w:pPr>
      <w:r w:rsidRPr="005C7200">
        <w:rPr>
          <w:rStyle w:val="rynqvb"/>
          <w:rFonts w:ascii="Times New Roman" w:hAnsi="Times New Roman" w:cs="Times New Roman"/>
          <w:sz w:val="28"/>
          <w:szCs w:val="28"/>
          <w:lang w:val="uk-UA"/>
        </w:rPr>
        <w:t xml:space="preserve">1. </w:t>
      </w:r>
      <w:r w:rsidRPr="005C7200">
        <w:rPr>
          <w:rStyle w:val="rynqvb"/>
          <w:rFonts w:ascii="Times New Roman" w:hAnsi="Times New Roman" w:cs="Times New Roman"/>
          <w:sz w:val="28"/>
          <w:szCs w:val="28"/>
          <w:lang w:val="uk-UA"/>
        </w:rPr>
        <w:t>Удосконалення існуючих оптичних систем мікроскопії з метою досягнення більш високої роздільної здатності</w:t>
      </w:r>
      <w:r w:rsidRPr="005C7200">
        <w:rPr>
          <w:rStyle w:val="rynqvb"/>
          <w:rFonts w:ascii="Times New Roman" w:hAnsi="Times New Roman" w:cs="Times New Roman"/>
          <w:sz w:val="28"/>
          <w:szCs w:val="28"/>
          <w:lang w:val="uk-UA"/>
        </w:rPr>
        <w:t>.</w:t>
      </w:r>
    </w:p>
    <w:p w14:paraId="01E92596" w14:textId="0D242240" w:rsidR="005C7200" w:rsidRPr="005C7200" w:rsidRDefault="005C7200" w:rsidP="005C7200">
      <w:pPr>
        <w:contextualSpacing/>
        <w:jc w:val="both"/>
        <w:rPr>
          <w:rStyle w:val="rynqvb"/>
          <w:rFonts w:ascii="Times New Roman" w:hAnsi="Times New Roman" w:cs="Times New Roman"/>
          <w:sz w:val="28"/>
          <w:szCs w:val="28"/>
          <w:lang w:val="uk-UA"/>
        </w:rPr>
      </w:pPr>
      <w:r w:rsidRPr="005C7200">
        <w:rPr>
          <w:rStyle w:val="rynqvb"/>
          <w:rFonts w:ascii="Times New Roman" w:hAnsi="Times New Roman" w:cs="Times New Roman"/>
          <w:sz w:val="28"/>
          <w:szCs w:val="28"/>
          <w:lang w:val="uk-UA"/>
        </w:rPr>
        <w:t xml:space="preserve">2. </w:t>
      </w:r>
      <w:r w:rsidRPr="005C7200">
        <w:rPr>
          <w:rStyle w:val="rynqvb"/>
          <w:rFonts w:ascii="Times New Roman" w:hAnsi="Times New Roman" w:cs="Times New Roman"/>
          <w:sz w:val="28"/>
          <w:szCs w:val="28"/>
          <w:lang w:val="uk-UA"/>
        </w:rPr>
        <w:t xml:space="preserve">Експериментальне тестування нових методів та технологій на практиці з використанням різних зразків та об'єктів дослідження. </w:t>
      </w:r>
    </w:p>
    <w:p w14:paraId="5FC4D7E2" w14:textId="1781ECB5" w:rsidR="004375FB" w:rsidRPr="005C7200" w:rsidRDefault="005C7200" w:rsidP="005C7200">
      <w:pPr>
        <w:contextualSpacing/>
        <w:jc w:val="both"/>
        <w:rPr>
          <w:rFonts w:ascii="Times New Roman" w:hAnsi="Times New Roman" w:cs="Times New Roman"/>
          <w:bCs/>
          <w:sz w:val="28"/>
          <w:szCs w:val="28"/>
          <w:lang w:val="uk-UA"/>
        </w:rPr>
      </w:pPr>
      <w:r w:rsidRPr="005C7200">
        <w:rPr>
          <w:rStyle w:val="rynqvb"/>
          <w:rFonts w:ascii="Times New Roman" w:hAnsi="Times New Roman" w:cs="Times New Roman"/>
          <w:sz w:val="28"/>
          <w:szCs w:val="28"/>
          <w:lang w:val="uk-UA"/>
        </w:rPr>
        <w:t xml:space="preserve">3. </w:t>
      </w:r>
      <w:r w:rsidRPr="005C7200">
        <w:rPr>
          <w:rStyle w:val="rynqvb"/>
          <w:rFonts w:ascii="Times New Roman" w:hAnsi="Times New Roman" w:cs="Times New Roman"/>
          <w:sz w:val="28"/>
          <w:szCs w:val="28"/>
          <w:lang w:val="uk-UA"/>
        </w:rPr>
        <w:t>Аналіз отриманих даних та оцінка ефективності збільшення роздільної здатності мікроскопа в контексті вирішення конкретних завдань наукових досліджень та практичних додатків.</w:t>
      </w:r>
    </w:p>
    <w:p w14:paraId="2906127E" w14:textId="467937E0" w:rsidR="005C7200" w:rsidRPr="005C7200" w:rsidRDefault="005C7200" w:rsidP="005C7200">
      <w:pPr>
        <w:contextualSpacing/>
        <w:jc w:val="both"/>
        <w:rPr>
          <w:rStyle w:val="rynqvb"/>
          <w:rFonts w:ascii="Times New Roman" w:hAnsi="Times New Roman" w:cs="Times New Roman"/>
          <w:sz w:val="28"/>
          <w:szCs w:val="28"/>
          <w:lang w:val="uk-UA"/>
        </w:rPr>
      </w:pPr>
      <w:r w:rsidRPr="005C7200">
        <w:rPr>
          <w:rStyle w:val="rynqvb"/>
          <w:rFonts w:ascii="Times New Roman" w:hAnsi="Times New Roman" w:cs="Times New Roman"/>
          <w:b/>
          <w:bCs/>
          <w:sz w:val="28"/>
          <w:szCs w:val="28"/>
          <w:lang w:val="uk-UA"/>
        </w:rPr>
        <w:t>Предмет дослідження:</w:t>
      </w:r>
      <w:r w:rsidRPr="005C7200">
        <w:rPr>
          <w:rStyle w:val="rynqvb"/>
          <w:rFonts w:ascii="Times New Roman" w:hAnsi="Times New Roman" w:cs="Times New Roman"/>
          <w:sz w:val="28"/>
          <w:szCs w:val="28"/>
          <w:lang w:val="uk-UA"/>
        </w:rPr>
        <w:t xml:space="preserve"> </w:t>
      </w:r>
      <w:r w:rsidRPr="005C7200">
        <w:rPr>
          <w:rStyle w:val="rynqvb"/>
          <w:rFonts w:ascii="Times New Roman" w:hAnsi="Times New Roman" w:cs="Times New Roman"/>
          <w:sz w:val="28"/>
          <w:szCs w:val="28"/>
          <w:lang w:val="uk-UA"/>
        </w:rPr>
        <w:t>з</w:t>
      </w:r>
      <w:r w:rsidRPr="005C7200">
        <w:rPr>
          <w:rStyle w:val="rynqvb"/>
          <w:rFonts w:ascii="Times New Roman" w:hAnsi="Times New Roman" w:cs="Times New Roman"/>
          <w:sz w:val="28"/>
          <w:szCs w:val="28"/>
          <w:lang w:val="uk-UA"/>
        </w:rPr>
        <w:t xml:space="preserve">більшення роздільної здатності мікроскопа. </w:t>
      </w:r>
    </w:p>
    <w:p w14:paraId="358120AD" w14:textId="5D44D819" w:rsidR="005C7200" w:rsidRPr="005C7200" w:rsidRDefault="005C7200" w:rsidP="005C7200">
      <w:pPr>
        <w:contextualSpacing/>
        <w:jc w:val="both"/>
        <w:rPr>
          <w:rFonts w:ascii="Times New Roman" w:hAnsi="Times New Roman" w:cs="Times New Roman"/>
          <w:bCs/>
          <w:sz w:val="28"/>
          <w:szCs w:val="28"/>
          <w:lang w:val="uk-UA"/>
        </w:rPr>
      </w:pPr>
      <w:r w:rsidRPr="005C7200">
        <w:rPr>
          <w:rStyle w:val="rynqvb"/>
          <w:rFonts w:ascii="Times New Roman" w:hAnsi="Times New Roman" w:cs="Times New Roman"/>
          <w:b/>
          <w:bCs/>
          <w:sz w:val="28"/>
          <w:szCs w:val="28"/>
          <w:lang w:val="uk-UA"/>
        </w:rPr>
        <w:t>Об'єкт дослідження:</w:t>
      </w:r>
      <w:r w:rsidRPr="005C7200">
        <w:rPr>
          <w:rStyle w:val="rynqvb"/>
          <w:rFonts w:ascii="Times New Roman" w:hAnsi="Times New Roman" w:cs="Times New Roman"/>
          <w:sz w:val="28"/>
          <w:szCs w:val="28"/>
          <w:lang w:val="uk-UA"/>
        </w:rPr>
        <w:t xml:space="preserve"> </w:t>
      </w:r>
      <w:r w:rsidRPr="005C7200">
        <w:rPr>
          <w:rStyle w:val="rynqvb"/>
          <w:rFonts w:ascii="Times New Roman" w:hAnsi="Times New Roman" w:cs="Times New Roman"/>
          <w:sz w:val="28"/>
          <w:szCs w:val="28"/>
          <w:lang w:val="uk-UA"/>
        </w:rPr>
        <w:t>о</w:t>
      </w:r>
      <w:r w:rsidRPr="005C7200">
        <w:rPr>
          <w:rStyle w:val="rynqvb"/>
          <w:rFonts w:ascii="Times New Roman" w:hAnsi="Times New Roman" w:cs="Times New Roman"/>
          <w:sz w:val="28"/>
          <w:szCs w:val="28"/>
          <w:lang w:val="uk-UA"/>
        </w:rPr>
        <w:t>птичні системи мікроскопії, методи та технології, спрямовані на підвищення роздільної здатності мікроскопів.</w:t>
      </w:r>
    </w:p>
    <w:p w14:paraId="6DD77FCF" w14:textId="7EFDBA8E" w:rsidR="005C7200" w:rsidRPr="005C7200" w:rsidRDefault="005C7200" w:rsidP="005C7200">
      <w:pPr>
        <w:contextualSpacing/>
        <w:jc w:val="both"/>
        <w:rPr>
          <w:rFonts w:ascii="Times New Roman" w:hAnsi="Times New Roman" w:cs="Times New Roman"/>
          <w:bCs/>
          <w:sz w:val="28"/>
          <w:szCs w:val="28"/>
          <w:lang w:val="uk-UA"/>
        </w:rPr>
      </w:pPr>
      <w:r w:rsidRPr="005C7200">
        <w:rPr>
          <w:rFonts w:ascii="Times New Roman" w:hAnsi="Times New Roman" w:cs="Times New Roman"/>
          <w:b/>
          <w:bCs/>
          <w:sz w:val="28"/>
          <w:szCs w:val="28"/>
          <w:lang w:val="uk-UA"/>
        </w:rPr>
        <w:t>Методи дослідження</w:t>
      </w:r>
      <w:r w:rsidRPr="005C7200">
        <w:rPr>
          <w:rFonts w:ascii="Times New Roman" w:hAnsi="Times New Roman" w:cs="Times New Roman"/>
          <w:sz w:val="28"/>
          <w:szCs w:val="28"/>
          <w:lang w:val="uk-UA"/>
        </w:rPr>
        <w:t>:</w:t>
      </w:r>
      <w:r w:rsidRPr="005C7200">
        <w:rPr>
          <w:rFonts w:ascii="Times New Roman" w:hAnsi="Times New Roman" w:cs="Times New Roman"/>
          <w:sz w:val="28"/>
          <w:szCs w:val="28"/>
          <w:lang w:val="uk-UA"/>
        </w:rPr>
        <w:t xml:space="preserve"> теоретичний, експериментальний.</w:t>
      </w:r>
    </w:p>
    <w:p w14:paraId="5A8F6DAE" w14:textId="1452BC91" w:rsidR="005C7200" w:rsidRPr="005C7200" w:rsidRDefault="005C7200" w:rsidP="005C7200">
      <w:pPr>
        <w:spacing w:after="0" w:line="360" w:lineRule="auto"/>
        <w:contextualSpacing/>
        <w:jc w:val="both"/>
        <w:rPr>
          <w:rFonts w:ascii="Times New Roman" w:hAnsi="Times New Roman" w:cs="Times New Roman"/>
          <w:sz w:val="28"/>
          <w:szCs w:val="28"/>
        </w:rPr>
      </w:pPr>
      <w:r w:rsidRPr="005C7200">
        <w:rPr>
          <w:rFonts w:ascii="Times New Roman" w:hAnsi="Times New Roman" w:cs="Times New Roman"/>
          <w:b/>
          <w:bCs/>
          <w:sz w:val="28"/>
          <w:szCs w:val="28"/>
          <w:lang w:val="uk-UA"/>
        </w:rPr>
        <w:lastRenderedPageBreak/>
        <w:t>Наукова новизна та практичне значення результатів проекту:</w:t>
      </w:r>
      <w:r w:rsidRPr="005C7200">
        <w:rPr>
          <w:rFonts w:ascii="Times New Roman" w:hAnsi="Times New Roman" w:cs="Times New Roman"/>
          <w:sz w:val="28"/>
          <w:szCs w:val="28"/>
          <w:lang w:val="uk-UA"/>
        </w:rPr>
        <w:t xml:space="preserve"> за рахунок з</w:t>
      </w:r>
      <w:r w:rsidR="008C6285">
        <w:rPr>
          <w:rFonts w:ascii="Times New Roman" w:hAnsi="Times New Roman" w:cs="Times New Roman"/>
          <w:sz w:val="28"/>
          <w:szCs w:val="28"/>
          <w:lang w:val="uk-UA"/>
        </w:rPr>
        <w:t xml:space="preserve">вуження діапазону випромінювання </w:t>
      </w:r>
      <w:r w:rsidRPr="005C7200">
        <w:rPr>
          <w:rFonts w:ascii="Times New Roman" w:hAnsi="Times New Roman" w:cs="Times New Roman"/>
          <w:sz w:val="28"/>
          <w:szCs w:val="28"/>
          <w:lang w:val="uk-UA"/>
        </w:rPr>
        <w:t xml:space="preserve">джерела </w:t>
      </w:r>
      <w:r w:rsidR="008C6285">
        <w:rPr>
          <w:rFonts w:ascii="Times New Roman" w:hAnsi="Times New Roman" w:cs="Times New Roman"/>
          <w:sz w:val="28"/>
          <w:szCs w:val="28"/>
          <w:lang w:val="uk-UA"/>
        </w:rPr>
        <w:t xml:space="preserve">світла дозволяє вийти за межі обмеження збільшення оптичного мікроскопу </w:t>
      </w:r>
      <w:r w:rsidR="008C6285" w:rsidRPr="008C6285">
        <w:rPr>
          <w:rFonts w:ascii="Times New Roman" w:hAnsi="Times New Roman" w:cs="Times New Roman"/>
          <w:sz w:val="28"/>
          <w:szCs w:val="28"/>
          <w:lang w:val="uk-UA"/>
        </w:rPr>
        <w:t>у</w:t>
      </w:r>
      <w:r w:rsidRPr="008C6285">
        <w:rPr>
          <w:rStyle w:val="rynqvb"/>
          <w:rFonts w:ascii="Times New Roman" w:hAnsi="Times New Roman" w:cs="Times New Roman"/>
          <w:sz w:val="28"/>
          <w:szCs w:val="28"/>
          <w:lang w:val="uk-UA"/>
        </w:rPr>
        <w:t xml:space="preserve"> </w:t>
      </w:r>
      <w:r w:rsidR="008C6285" w:rsidRPr="008C6285">
        <w:rPr>
          <w:rStyle w:val="rynqvb"/>
          <w:rFonts w:ascii="Times New Roman" w:hAnsi="Times New Roman" w:cs="Times New Roman"/>
          <w:sz w:val="28"/>
          <w:szCs w:val="28"/>
          <w:lang w:val="uk-UA"/>
        </w:rPr>
        <w:t>1000</w:t>
      </w:r>
      <w:r w:rsidRPr="008C6285">
        <w:rPr>
          <w:rStyle w:val="rynqvb"/>
          <w:rFonts w:ascii="Times New Roman" w:hAnsi="Times New Roman" w:cs="Times New Roman"/>
          <w:sz w:val="28"/>
          <w:szCs w:val="28"/>
          <w:lang w:val="uk-UA"/>
        </w:rPr>
        <w:t xml:space="preserve"> разів</w:t>
      </w:r>
      <w:r w:rsidR="008C6285">
        <w:rPr>
          <w:rStyle w:val="rynqvb"/>
          <w:rFonts w:ascii="Times New Roman" w:hAnsi="Times New Roman" w:cs="Times New Roman"/>
          <w:sz w:val="28"/>
          <w:szCs w:val="28"/>
          <w:lang w:val="uk-UA"/>
        </w:rPr>
        <w:t xml:space="preserve"> та досягти збільшення на цієї ж оптиці до 3000 разів</w:t>
      </w:r>
      <w:r w:rsidRPr="005C7200">
        <w:rPr>
          <w:rStyle w:val="rynqvb"/>
          <w:rFonts w:ascii="Times New Roman" w:hAnsi="Times New Roman" w:cs="Times New Roman"/>
          <w:sz w:val="28"/>
          <w:szCs w:val="28"/>
          <w:lang w:val="uk-UA"/>
        </w:rPr>
        <w:t xml:space="preserve">. </w:t>
      </w:r>
      <w:r w:rsidR="00C01453">
        <w:rPr>
          <w:rStyle w:val="rynqvb"/>
          <w:rFonts w:ascii="Times New Roman" w:hAnsi="Times New Roman" w:cs="Times New Roman"/>
          <w:sz w:val="28"/>
          <w:szCs w:val="28"/>
          <w:lang w:val="uk-UA"/>
        </w:rPr>
        <w:t>Це дозволяє отримати зображення об’єктів, які при звичайному денному освітленні побачити неможливо. У такий спосіб можна, на приклад, прискорити діагностування певних захворювань.</w:t>
      </w:r>
    </w:p>
    <w:p w14:paraId="1319F402" w14:textId="2E2A8CB0" w:rsidR="005C7200" w:rsidRPr="00E04AA4" w:rsidRDefault="00C01453" w:rsidP="00036548">
      <w:pPr>
        <w:spacing w:after="0" w:line="360" w:lineRule="auto"/>
        <w:contextualSpacing/>
        <w:jc w:val="both"/>
        <w:rPr>
          <w:rFonts w:ascii="Times New Roman" w:hAnsi="Times New Roman" w:cs="Times New Roman"/>
          <w:sz w:val="28"/>
          <w:szCs w:val="28"/>
          <w:lang w:val="uk-UA"/>
        </w:rPr>
      </w:pPr>
      <w:r w:rsidRPr="00C01453">
        <w:rPr>
          <w:rFonts w:ascii="Times New Roman" w:hAnsi="Times New Roman" w:cs="Times New Roman"/>
          <w:b/>
          <w:bCs/>
          <w:sz w:val="28"/>
          <w:szCs w:val="28"/>
          <w:lang w:val="uk-UA"/>
        </w:rPr>
        <w:t>Основні результати та висновки</w:t>
      </w:r>
      <w:r>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Під час дослідження ми проаналізували літературу, яка стосується будови та принципу дії оптичних мікроскопів. З’ясували, що роздільна здатність оптичного мікроскопа залежить довжини хвилі, на якій працює джерело освітлення та від середовища, через яке ведеться спостереження. Зазвичай, для підвищення </w:t>
      </w:r>
      <w:r>
        <w:rPr>
          <w:rFonts w:ascii="Times New Roman" w:hAnsi="Times New Roman" w:cs="Times New Roman"/>
          <w:sz w:val="28"/>
          <w:szCs w:val="28"/>
          <w:lang w:val="uk-UA"/>
        </w:rPr>
        <w:t>роздільн</w:t>
      </w:r>
      <w:r>
        <w:rPr>
          <w:rFonts w:ascii="Times New Roman" w:hAnsi="Times New Roman" w:cs="Times New Roman"/>
          <w:sz w:val="28"/>
          <w:szCs w:val="28"/>
          <w:lang w:val="uk-UA"/>
        </w:rPr>
        <w:t>ої</w:t>
      </w:r>
      <w:r>
        <w:rPr>
          <w:rFonts w:ascii="Times New Roman" w:hAnsi="Times New Roman" w:cs="Times New Roman"/>
          <w:sz w:val="28"/>
          <w:szCs w:val="28"/>
          <w:lang w:val="uk-UA"/>
        </w:rPr>
        <w:t xml:space="preserve"> здатн</w:t>
      </w:r>
      <w:r>
        <w:rPr>
          <w:rFonts w:ascii="Times New Roman" w:hAnsi="Times New Roman" w:cs="Times New Roman"/>
          <w:sz w:val="28"/>
          <w:szCs w:val="28"/>
          <w:lang w:val="uk-UA"/>
        </w:rPr>
        <w:t>о</w:t>
      </w:r>
      <w:r>
        <w:rPr>
          <w:rFonts w:ascii="Times New Roman" w:hAnsi="Times New Roman" w:cs="Times New Roman"/>
          <w:sz w:val="28"/>
          <w:szCs w:val="28"/>
          <w:lang w:val="uk-UA"/>
        </w:rPr>
        <w:t>ст</w:t>
      </w:r>
      <w:r>
        <w:rPr>
          <w:rFonts w:ascii="Times New Roman" w:hAnsi="Times New Roman" w:cs="Times New Roman"/>
          <w:sz w:val="28"/>
          <w:szCs w:val="28"/>
          <w:lang w:val="uk-UA"/>
        </w:rPr>
        <w:t>і</w:t>
      </w:r>
      <w:r>
        <w:rPr>
          <w:rFonts w:ascii="Times New Roman" w:hAnsi="Times New Roman" w:cs="Times New Roman"/>
          <w:sz w:val="28"/>
          <w:szCs w:val="28"/>
          <w:lang w:val="uk-UA"/>
        </w:rPr>
        <w:t xml:space="preserve"> оптичного мікроскопа</w:t>
      </w:r>
      <w:r>
        <w:rPr>
          <w:rFonts w:ascii="Times New Roman" w:hAnsi="Times New Roman" w:cs="Times New Roman"/>
          <w:sz w:val="28"/>
          <w:szCs w:val="28"/>
          <w:lang w:val="uk-UA"/>
        </w:rPr>
        <w:t xml:space="preserve"> використовують спеціальні прозорі рідини</w:t>
      </w:r>
      <w:r w:rsidR="00E04AA4">
        <w:rPr>
          <w:rFonts w:ascii="Times New Roman" w:hAnsi="Times New Roman" w:cs="Times New Roman"/>
          <w:sz w:val="28"/>
          <w:szCs w:val="28"/>
          <w:lang w:val="uk-UA"/>
        </w:rPr>
        <w:t xml:space="preserve"> – </w:t>
      </w:r>
      <w:r w:rsidR="00E04AA4" w:rsidRPr="00ED1722">
        <w:rPr>
          <w:rStyle w:val="rynqvb"/>
          <w:rFonts w:ascii="Times New Roman" w:hAnsi="Times New Roman" w:cs="Times New Roman"/>
          <w:sz w:val="28"/>
          <w:szCs w:val="28"/>
          <w:lang w:val="uk-UA"/>
        </w:rPr>
        <w:t>імерсійної рідини</w:t>
      </w:r>
      <w:r w:rsidRPr="00ED1722">
        <w:rPr>
          <w:rFonts w:ascii="Times New Roman" w:hAnsi="Times New Roman" w:cs="Times New Roman"/>
          <w:sz w:val="28"/>
          <w:szCs w:val="28"/>
          <w:lang w:val="uk-UA"/>
        </w:rPr>
        <w:t xml:space="preserve">. </w:t>
      </w:r>
      <w:r w:rsidR="00E04AA4" w:rsidRPr="00ED1722">
        <w:rPr>
          <w:rFonts w:ascii="Times New Roman" w:hAnsi="Times New Roman" w:cs="Times New Roman"/>
          <w:sz w:val="28"/>
          <w:szCs w:val="28"/>
          <w:lang w:val="uk-UA"/>
        </w:rPr>
        <w:t>На</w:t>
      </w:r>
      <w:r w:rsidR="00E04AA4">
        <w:rPr>
          <w:rFonts w:ascii="Times New Roman" w:hAnsi="Times New Roman" w:cs="Times New Roman"/>
          <w:sz w:val="28"/>
          <w:szCs w:val="28"/>
          <w:lang w:val="uk-UA"/>
        </w:rPr>
        <w:t xml:space="preserve"> приклад, розглянемо наступну ситуацію: використовуємо в якості джерела освітлення червоний лазер (λ = 6</w:t>
      </w:r>
      <w:r w:rsidR="008C6285">
        <w:rPr>
          <w:rFonts w:ascii="Times New Roman" w:hAnsi="Times New Roman" w:cs="Times New Roman"/>
          <w:sz w:val="28"/>
          <w:szCs w:val="28"/>
          <w:lang w:val="uk-UA"/>
        </w:rPr>
        <w:t>8</w:t>
      </w:r>
      <w:r w:rsidR="00E04AA4">
        <w:rPr>
          <w:rFonts w:ascii="Times New Roman" w:hAnsi="Times New Roman" w:cs="Times New Roman"/>
          <w:sz w:val="28"/>
          <w:szCs w:val="28"/>
          <w:lang w:val="uk-UA"/>
        </w:rPr>
        <w:t xml:space="preserve">0 нм) та знайдемо роздільну здатність оптичного мікроскопа без використання </w:t>
      </w:r>
      <w:r w:rsidR="00E04AA4" w:rsidRPr="008C6285">
        <w:rPr>
          <w:rStyle w:val="rynqvb"/>
          <w:rFonts w:ascii="Times New Roman" w:hAnsi="Times New Roman" w:cs="Times New Roman"/>
          <w:sz w:val="28"/>
          <w:szCs w:val="28"/>
          <w:lang w:val="uk-UA"/>
        </w:rPr>
        <w:t>імерсійної рідини</w:t>
      </w:r>
      <w:r w:rsidR="00E04AA4" w:rsidRPr="008C6285">
        <w:rPr>
          <w:rFonts w:ascii="Times New Roman" w:hAnsi="Times New Roman" w:cs="Times New Roman"/>
          <w:sz w:val="28"/>
          <w:szCs w:val="28"/>
          <w:lang w:val="uk-UA"/>
        </w:rPr>
        <w:t xml:space="preserve"> </w:t>
      </w:r>
      <w:r w:rsidR="00E04AA4">
        <w:rPr>
          <w:rFonts w:ascii="Times New Roman" w:hAnsi="Times New Roman" w:cs="Times New Roman"/>
          <w:sz w:val="28"/>
          <w:szCs w:val="28"/>
          <w:lang w:val="uk-UA"/>
        </w:rPr>
        <w:t xml:space="preserve">та з нею. Скористаємось наступною формулою </w:t>
      </w:r>
      <w:proofErr w:type="spellStart"/>
      <w:r w:rsidR="00E04AA4">
        <w:rPr>
          <w:rFonts w:ascii="Times New Roman" w:hAnsi="Times New Roman" w:cs="Times New Roman"/>
          <w:sz w:val="28"/>
          <w:szCs w:val="28"/>
          <w:lang w:val="uk-UA"/>
        </w:rPr>
        <w:t>Гельмгольца</w:t>
      </w:r>
      <w:proofErr w:type="spellEnd"/>
      <w:r w:rsidR="00E04AA4">
        <w:rPr>
          <w:rFonts w:ascii="Times New Roman" w:hAnsi="Times New Roman" w:cs="Times New Roman"/>
          <w:sz w:val="28"/>
          <w:szCs w:val="28"/>
          <w:lang w:val="uk-UA"/>
        </w:rPr>
        <w:t>:</w:t>
      </w:r>
    </w:p>
    <w:p w14:paraId="1E78E0E1" w14:textId="490935A8" w:rsidR="00E04AA4" w:rsidRPr="00E04AA4" w:rsidRDefault="00E04AA4" w:rsidP="00E04AA4">
      <w:pPr>
        <w:spacing w:after="0" w:line="360" w:lineRule="auto"/>
        <w:contextualSpacing/>
        <w:jc w:val="center"/>
        <w:rPr>
          <w:rFonts w:ascii="Times New Roman" w:hAnsi="Times New Roman" w:cs="Times New Roman"/>
          <w:sz w:val="28"/>
          <w:szCs w:val="28"/>
          <w:lang w:val="uk-UA"/>
        </w:rPr>
      </w:pPr>
      <w:r w:rsidRPr="00E04AA4">
        <w:rPr>
          <w:rFonts w:ascii="Times New Roman" w:hAnsi="Times New Roman" w:cs="Times New Roman"/>
          <w:noProof/>
          <w:sz w:val="28"/>
          <w:szCs w:val="28"/>
        </w:rPr>
        <w:drawing>
          <wp:inline distT="0" distB="0" distL="0" distR="0" wp14:anchorId="015C500B" wp14:editId="4D775996">
            <wp:extent cx="850900" cy="422275"/>
            <wp:effectExtent l="0" t="0" r="6350" b="0"/>
            <wp:docPr id="47" name="Рисунок 47" descr=" Дифракционный предел разрешения оптических инструментов&#10;            "/>
            <wp:cNvGraphicFramePr/>
            <a:graphic xmlns:a="http://schemas.openxmlformats.org/drawingml/2006/main">
              <a:graphicData uri="http://schemas.openxmlformats.org/drawingml/2006/picture">
                <pic:pic xmlns:pic="http://schemas.openxmlformats.org/drawingml/2006/picture">
                  <pic:nvPicPr>
                    <pic:cNvPr id="47" name="Рисунок 47" descr=" Дифракционный предел разрешения оптических инструментов&#10;            "/>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900" cy="422275"/>
                    </a:xfrm>
                    <a:prstGeom prst="rect">
                      <a:avLst/>
                    </a:prstGeom>
                    <a:noFill/>
                    <a:ln>
                      <a:noFill/>
                    </a:ln>
                  </pic:spPr>
                </pic:pic>
              </a:graphicData>
            </a:graphic>
          </wp:inline>
        </w:drawing>
      </w:r>
    </w:p>
    <w:p w14:paraId="3D8351AB" w14:textId="45A1F835" w:rsidR="005D670D" w:rsidRDefault="00E04AA4" w:rsidP="00036548">
      <w:pPr>
        <w:spacing w:after="0" w:line="360" w:lineRule="auto"/>
        <w:contextualSpacing/>
        <w:jc w:val="both"/>
        <w:rPr>
          <w:rStyle w:val="hwtze"/>
          <w:rFonts w:ascii="Times New Roman" w:hAnsi="Times New Roman" w:cs="Times New Roman"/>
          <w:sz w:val="28"/>
          <w:szCs w:val="28"/>
          <w:lang w:val="uk-UA"/>
        </w:rPr>
      </w:pPr>
      <w:r w:rsidRPr="00E04AA4">
        <w:rPr>
          <w:rStyle w:val="rynqvb"/>
          <w:rFonts w:ascii="Times New Roman" w:hAnsi="Times New Roman" w:cs="Times New Roman"/>
          <w:sz w:val="28"/>
          <w:szCs w:val="28"/>
          <w:lang w:val="uk-UA"/>
        </w:rPr>
        <w:t>де:</w:t>
      </w:r>
      <w:r w:rsidRPr="00E04AA4">
        <w:rPr>
          <w:rStyle w:val="rynqvb"/>
          <w:rFonts w:ascii="Times New Roman" w:hAnsi="Times New Roman" w:cs="Times New Roman"/>
          <w:sz w:val="28"/>
          <w:szCs w:val="28"/>
          <w:lang w:val="uk-UA"/>
        </w:rPr>
        <w:t xml:space="preserve"> </w:t>
      </w:r>
      <w:r w:rsidRPr="00E04AA4">
        <w:rPr>
          <w:rStyle w:val="rynqvb"/>
          <w:rFonts w:ascii="Times New Roman" w:hAnsi="Times New Roman" w:cs="Times New Roman"/>
          <w:i/>
          <w:iCs/>
          <w:sz w:val="28"/>
          <w:szCs w:val="28"/>
          <w:lang w:val="uk-UA"/>
        </w:rPr>
        <w:t>λ</w:t>
      </w:r>
      <w:r w:rsidRPr="00E04AA4">
        <w:rPr>
          <w:rStyle w:val="rynqvb"/>
          <w:rFonts w:ascii="Times New Roman" w:hAnsi="Times New Roman" w:cs="Times New Roman"/>
          <w:sz w:val="28"/>
          <w:szCs w:val="28"/>
          <w:lang w:val="uk-UA"/>
        </w:rPr>
        <w:t xml:space="preserve"> – довжина хвилі, </w:t>
      </w:r>
      <w:r w:rsidRPr="00E04AA4">
        <w:rPr>
          <w:rStyle w:val="rynqvb"/>
          <w:rFonts w:ascii="Times New Roman" w:hAnsi="Times New Roman" w:cs="Times New Roman"/>
          <w:i/>
          <w:iCs/>
          <w:sz w:val="28"/>
          <w:szCs w:val="28"/>
          <w:lang w:val="uk-UA"/>
        </w:rPr>
        <w:t>n</w:t>
      </w:r>
      <w:r w:rsidRPr="00E04AA4">
        <w:rPr>
          <w:rStyle w:val="rynqvb"/>
          <w:rFonts w:ascii="Times New Roman" w:hAnsi="Times New Roman" w:cs="Times New Roman"/>
          <w:sz w:val="28"/>
          <w:szCs w:val="28"/>
          <w:lang w:val="uk-UA"/>
        </w:rPr>
        <w:t xml:space="preserve"> – показник заломлення імерсійної рідини, </w:t>
      </w:r>
      <w:r w:rsidRPr="00E04AA4">
        <w:rPr>
          <w:rStyle w:val="rynqvb"/>
          <w:rFonts w:ascii="Times New Roman" w:hAnsi="Times New Roman" w:cs="Times New Roman"/>
          <w:i/>
          <w:iCs/>
          <w:sz w:val="28"/>
          <w:szCs w:val="28"/>
          <w:lang w:val="uk-UA"/>
        </w:rPr>
        <w:t>α</w:t>
      </w:r>
      <w:r w:rsidRPr="00E04AA4">
        <w:rPr>
          <w:rStyle w:val="rynqvb"/>
          <w:rFonts w:ascii="Times New Roman" w:hAnsi="Times New Roman" w:cs="Times New Roman"/>
          <w:sz w:val="28"/>
          <w:szCs w:val="28"/>
          <w:lang w:val="uk-UA"/>
        </w:rPr>
        <w:t xml:space="preserve"> – апертурний кут.</w:t>
      </w:r>
      <w:r w:rsidRPr="00E04AA4">
        <w:rPr>
          <w:rStyle w:val="hwtze"/>
          <w:rFonts w:ascii="Times New Roman" w:hAnsi="Times New Roman" w:cs="Times New Roman"/>
          <w:sz w:val="28"/>
          <w:szCs w:val="28"/>
          <w:lang w:val="uk-UA"/>
        </w:rPr>
        <w:t xml:space="preserve"> </w:t>
      </w:r>
    </w:p>
    <w:p w14:paraId="5AF54974" w14:textId="77777777" w:rsidR="005D670D" w:rsidRDefault="005D670D" w:rsidP="00036548">
      <w:pPr>
        <w:spacing w:after="0" w:line="360" w:lineRule="auto"/>
        <w:contextualSpacing/>
        <w:jc w:val="both"/>
        <w:rPr>
          <w:rStyle w:val="hwtze"/>
          <w:rFonts w:ascii="Times New Roman" w:hAnsi="Times New Roman" w:cs="Times New Roman"/>
          <w:sz w:val="28"/>
          <w:szCs w:val="28"/>
          <w:lang w:val="uk-UA"/>
        </w:rPr>
      </w:pPr>
    </w:p>
    <w:p w14:paraId="63E95603" w14:textId="7F13C7BF" w:rsidR="005D670D" w:rsidRPr="00ED1722" w:rsidRDefault="00E04AA4" w:rsidP="00036548">
      <w:pPr>
        <w:spacing w:after="0" w:line="360" w:lineRule="auto"/>
        <w:contextualSpacing/>
        <w:jc w:val="both"/>
        <w:rPr>
          <w:rStyle w:val="rynqvb"/>
          <w:rFonts w:ascii="Times New Roman" w:hAnsi="Times New Roman" w:cs="Times New Roman"/>
          <w:iCs/>
          <w:sz w:val="28"/>
          <w:szCs w:val="28"/>
          <w:lang w:val="uk-UA"/>
        </w:rPr>
      </w:pPr>
      <w:r w:rsidRPr="00E04AA4">
        <w:rPr>
          <w:rStyle w:val="rynqvb"/>
          <w:rFonts w:ascii="Times New Roman" w:hAnsi="Times New Roman" w:cs="Times New Roman"/>
          <w:sz w:val="28"/>
          <w:szCs w:val="28"/>
          <w:lang w:val="uk-UA"/>
        </w:rPr>
        <w:t xml:space="preserve">Розмір </w:t>
      </w:r>
      <w:proofErr w:type="spellStart"/>
      <w:r w:rsidRPr="00E04AA4">
        <w:rPr>
          <w:rStyle w:val="rynqvb"/>
          <w:rFonts w:ascii="Times New Roman" w:hAnsi="Times New Roman" w:cs="Times New Roman"/>
          <w:i/>
          <w:iCs/>
          <w:sz w:val="28"/>
          <w:szCs w:val="28"/>
          <w:lang w:val="uk-UA"/>
        </w:rPr>
        <w:t>nsin</w:t>
      </w:r>
      <w:proofErr w:type="spellEnd"/>
      <w:r w:rsidRPr="00E04AA4">
        <w:rPr>
          <w:rStyle w:val="rynqvb"/>
          <w:rFonts w:ascii="Times New Roman" w:hAnsi="Times New Roman" w:cs="Times New Roman"/>
          <w:i/>
          <w:iCs/>
          <w:sz w:val="28"/>
          <w:szCs w:val="28"/>
          <w:lang w:val="uk-UA"/>
        </w:rPr>
        <w:t xml:space="preserve"> α</w:t>
      </w:r>
      <w:r w:rsidRPr="00E04AA4">
        <w:rPr>
          <w:rStyle w:val="rynqvb"/>
          <w:rFonts w:ascii="Times New Roman" w:hAnsi="Times New Roman" w:cs="Times New Roman"/>
          <w:sz w:val="28"/>
          <w:szCs w:val="28"/>
          <w:lang w:val="uk-UA"/>
        </w:rPr>
        <w:t xml:space="preserve"> називається числової апертурою.</w:t>
      </w:r>
      <w:r w:rsidRPr="00E04AA4">
        <w:rPr>
          <w:rStyle w:val="hwtze"/>
          <w:rFonts w:ascii="Times New Roman" w:hAnsi="Times New Roman" w:cs="Times New Roman"/>
          <w:sz w:val="28"/>
          <w:szCs w:val="28"/>
          <w:lang w:val="uk-UA"/>
        </w:rPr>
        <w:t xml:space="preserve"> </w:t>
      </w:r>
      <w:r w:rsidRPr="00E04AA4">
        <w:rPr>
          <w:rStyle w:val="rynqvb"/>
          <w:rFonts w:ascii="Times New Roman" w:hAnsi="Times New Roman" w:cs="Times New Roman"/>
          <w:sz w:val="28"/>
          <w:szCs w:val="28"/>
          <w:lang w:val="uk-UA"/>
        </w:rPr>
        <w:t xml:space="preserve">У добрих мікроскопів апертурний кут α близький до своєї межі: </w:t>
      </w:r>
      <w:r w:rsidRPr="00E04AA4">
        <w:rPr>
          <w:rStyle w:val="rynqvb"/>
          <w:rFonts w:ascii="Times New Roman" w:hAnsi="Times New Roman" w:cs="Times New Roman"/>
          <w:i/>
          <w:iCs/>
          <w:sz w:val="28"/>
          <w:szCs w:val="28"/>
          <w:lang w:val="uk-UA"/>
        </w:rPr>
        <w:t>α ≈ π/2</w:t>
      </w:r>
      <w:r w:rsidRPr="00E04AA4">
        <w:rPr>
          <w:rStyle w:val="rynqvb"/>
          <w:rFonts w:ascii="Times New Roman" w:hAnsi="Times New Roman" w:cs="Times New Roman"/>
          <w:sz w:val="28"/>
          <w:szCs w:val="28"/>
          <w:lang w:val="uk-UA"/>
        </w:rPr>
        <w:t>.</w:t>
      </w:r>
      <w:r w:rsidR="005D670D">
        <w:rPr>
          <w:rStyle w:val="rynqvb"/>
          <w:rFonts w:ascii="Times New Roman" w:hAnsi="Times New Roman" w:cs="Times New Roman"/>
          <w:sz w:val="28"/>
          <w:szCs w:val="28"/>
          <w:lang w:val="uk-UA"/>
        </w:rPr>
        <w:t>, показник заломлення імерсійної рідини будемо вважати 1,5.</w:t>
      </w:r>
      <w:r w:rsidRPr="00E04AA4">
        <w:rPr>
          <w:rStyle w:val="rynqvb"/>
          <w:rFonts w:ascii="Times New Roman" w:hAnsi="Times New Roman" w:cs="Times New Roman"/>
          <w:sz w:val="28"/>
          <w:szCs w:val="28"/>
          <w:lang w:val="uk-UA"/>
        </w:rPr>
        <w:t xml:space="preserve"> </w:t>
      </w:r>
      <w:r w:rsidR="005D670D">
        <w:rPr>
          <w:rStyle w:val="rynqvb"/>
          <w:rFonts w:ascii="Times New Roman" w:hAnsi="Times New Roman" w:cs="Times New Roman"/>
          <w:iCs/>
          <w:sz w:val="28"/>
          <w:szCs w:val="28"/>
          <w:lang w:val="uk-UA"/>
        </w:rPr>
        <w:t xml:space="preserve">Як видно з розрахунків, застосування імерсійної рідини зменшує розмір об’єктів, які ми можемо спостерігати, у 1,5 рази. </w:t>
      </w:r>
      <w:r w:rsidR="005D670D" w:rsidRPr="00ED1722">
        <w:rPr>
          <w:rStyle w:val="rynqvb"/>
          <w:rFonts w:ascii="Times New Roman" w:hAnsi="Times New Roman" w:cs="Times New Roman"/>
          <w:iCs/>
          <w:sz w:val="28"/>
          <w:szCs w:val="28"/>
          <w:lang w:val="uk-UA"/>
        </w:rPr>
        <w:t xml:space="preserve">Ми пропонуємо зменшити довжину хвилі джерела та перейти з видимої частини світла до </w:t>
      </w:r>
      <w:r w:rsidR="0044463A" w:rsidRPr="00ED1722">
        <w:rPr>
          <w:rStyle w:val="rynqvb"/>
          <w:rFonts w:ascii="Times New Roman" w:hAnsi="Times New Roman" w:cs="Times New Roman"/>
          <w:iCs/>
          <w:sz w:val="28"/>
          <w:szCs w:val="28"/>
          <w:lang w:val="uk-UA"/>
        </w:rPr>
        <w:t>ультрафіолетової</w:t>
      </w:r>
      <w:r w:rsidR="00ED1722" w:rsidRPr="00ED1722">
        <w:rPr>
          <w:rStyle w:val="rynqvb"/>
          <w:rFonts w:ascii="Times New Roman" w:hAnsi="Times New Roman" w:cs="Times New Roman"/>
          <w:iCs/>
          <w:sz w:val="28"/>
          <w:szCs w:val="28"/>
          <w:lang w:val="uk-UA"/>
        </w:rPr>
        <w:t xml:space="preserve"> </w:t>
      </w:r>
      <w:r w:rsidR="008C6285">
        <w:rPr>
          <w:rFonts w:ascii="Times New Roman" w:hAnsi="Times New Roman" w:cs="Times New Roman"/>
          <w:sz w:val="28"/>
          <w:szCs w:val="28"/>
          <w:lang w:val="uk-UA"/>
        </w:rPr>
        <w:t xml:space="preserve">(λ = </w:t>
      </w:r>
      <w:r w:rsidR="008C6285">
        <w:rPr>
          <w:rFonts w:ascii="Times New Roman" w:hAnsi="Times New Roman" w:cs="Times New Roman"/>
          <w:sz w:val="28"/>
          <w:szCs w:val="28"/>
          <w:lang w:val="uk-UA"/>
        </w:rPr>
        <w:t>39</w:t>
      </w:r>
      <w:r w:rsidR="008C6285">
        <w:rPr>
          <w:rFonts w:ascii="Times New Roman" w:hAnsi="Times New Roman" w:cs="Times New Roman"/>
          <w:sz w:val="28"/>
          <w:szCs w:val="28"/>
          <w:lang w:val="uk-UA"/>
        </w:rPr>
        <w:t>0 нм)</w:t>
      </w:r>
      <w:r w:rsidR="008C6285">
        <w:rPr>
          <w:rFonts w:ascii="Times New Roman" w:hAnsi="Times New Roman" w:cs="Times New Roman"/>
          <w:sz w:val="28"/>
          <w:szCs w:val="28"/>
          <w:lang w:val="uk-UA"/>
        </w:rPr>
        <w:t>,</w:t>
      </w:r>
      <w:r w:rsidR="008C6285">
        <w:rPr>
          <w:rFonts w:ascii="Times New Roman" w:hAnsi="Times New Roman" w:cs="Times New Roman"/>
          <w:sz w:val="28"/>
          <w:szCs w:val="28"/>
          <w:lang w:val="uk-UA"/>
        </w:rPr>
        <w:t xml:space="preserve"> </w:t>
      </w:r>
      <w:r w:rsidR="00ED1722" w:rsidRPr="00ED1722">
        <w:rPr>
          <w:rStyle w:val="rynqvb"/>
          <w:rFonts w:ascii="Times New Roman" w:hAnsi="Times New Roman" w:cs="Times New Roman"/>
          <w:iCs/>
          <w:sz w:val="28"/>
          <w:szCs w:val="28"/>
          <w:lang w:val="uk-UA"/>
        </w:rPr>
        <w:t xml:space="preserve">що дозволяє без використання </w:t>
      </w:r>
      <w:r w:rsidR="00ED1722" w:rsidRPr="00ED1722">
        <w:rPr>
          <w:rStyle w:val="rynqvb"/>
          <w:rFonts w:ascii="Times New Roman" w:hAnsi="Times New Roman" w:cs="Times New Roman"/>
          <w:sz w:val="28"/>
          <w:szCs w:val="28"/>
          <w:lang w:val="uk-UA"/>
        </w:rPr>
        <w:t>імерсійної рідини</w:t>
      </w:r>
      <w:r w:rsidR="00ED1722" w:rsidRPr="00ED1722">
        <w:rPr>
          <w:rStyle w:val="rynqvb"/>
          <w:rFonts w:ascii="Times New Roman" w:hAnsi="Times New Roman" w:cs="Times New Roman"/>
          <w:sz w:val="28"/>
          <w:szCs w:val="28"/>
          <w:lang w:val="uk-UA"/>
        </w:rPr>
        <w:t xml:space="preserve"> збільшити роздільну здатність у 1,75 разів</w:t>
      </w:r>
      <w:r w:rsidR="005D670D" w:rsidRPr="00ED1722">
        <w:rPr>
          <w:rStyle w:val="rynqvb"/>
          <w:rFonts w:ascii="Times New Roman" w:hAnsi="Times New Roman" w:cs="Times New Roman"/>
          <w:iCs/>
          <w:sz w:val="28"/>
          <w:szCs w:val="28"/>
          <w:lang w:val="uk-UA"/>
        </w:rPr>
        <w:t>.</w:t>
      </w:r>
    </w:p>
    <w:p w14:paraId="531EF976" w14:textId="741B78BC" w:rsidR="00E04AA4" w:rsidRPr="008C6285" w:rsidRDefault="00B01636" w:rsidP="00036548">
      <w:pPr>
        <w:spacing w:after="0" w:line="360" w:lineRule="auto"/>
        <w:contextualSpacing/>
        <w:jc w:val="both"/>
        <w:rPr>
          <w:rStyle w:val="rynqvb"/>
          <w:rFonts w:ascii="Times New Roman" w:hAnsi="Times New Roman" w:cs="Times New Roman"/>
          <w:sz w:val="28"/>
          <w:szCs w:val="28"/>
          <w:lang w:val="uk-UA"/>
        </w:rPr>
      </w:pPr>
      <w:r>
        <w:rPr>
          <w:rStyle w:val="rynqvb"/>
          <w:rFonts w:ascii="Times New Roman" w:hAnsi="Times New Roman" w:cs="Times New Roman"/>
          <w:sz w:val="28"/>
          <w:szCs w:val="28"/>
          <w:lang w:val="uk-UA"/>
        </w:rPr>
        <w:t>Недоліком даного методу є необхідність спостереження або через світлофільтр</w:t>
      </w:r>
      <w:r w:rsidR="008C6285">
        <w:rPr>
          <w:rStyle w:val="rynqvb"/>
          <w:rFonts w:ascii="Times New Roman" w:hAnsi="Times New Roman" w:cs="Times New Roman"/>
          <w:sz w:val="28"/>
          <w:szCs w:val="28"/>
          <w:lang w:val="uk-UA"/>
        </w:rPr>
        <w:t xml:space="preserve"> при безпосередньому спостереженню</w:t>
      </w:r>
      <w:r>
        <w:rPr>
          <w:rStyle w:val="rynqvb"/>
          <w:rFonts w:ascii="Times New Roman" w:hAnsi="Times New Roman" w:cs="Times New Roman"/>
          <w:sz w:val="28"/>
          <w:szCs w:val="28"/>
          <w:lang w:val="uk-UA"/>
        </w:rPr>
        <w:t>, або на моніторі</w:t>
      </w:r>
      <w:r w:rsidR="008C6285">
        <w:rPr>
          <w:rStyle w:val="rynqvb"/>
          <w:rFonts w:ascii="Times New Roman" w:hAnsi="Times New Roman" w:cs="Times New Roman"/>
          <w:sz w:val="28"/>
          <w:szCs w:val="28"/>
          <w:lang w:val="uk-UA"/>
        </w:rPr>
        <w:t xml:space="preserve"> </w:t>
      </w:r>
      <w:r w:rsidR="008C6285" w:rsidRPr="008C6285">
        <w:rPr>
          <w:rStyle w:val="rynqvb"/>
          <w:rFonts w:ascii="Times New Roman" w:hAnsi="Times New Roman" w:cs="Times New Roman"/>
          <w:sz w:val="28"/>
          <w:szCs w:val="28"/>
          <w:lang w:val="uk-UA"/>
        </w:rPr>
        <w:t xml:space="preserve">при </w:t>
      </w:r>
      <w:r w:rsidR="008C6285" w:rsidRPr="008C6285">
        <w:rPr>
          <w:rStyle w:val="rynqvb"/>
          <w:rFonts w:ascii="Times New Roman" w:hAnsi="Times New Roman" w:cs="Times New Roman"/>
          <w:sz w:val="28"/>
          <w:szCs w:val="28"/>
          <w:lang w:val="uk-UA"/>
        </w:rPr>
        <w:t>опосередкован</w:t>
      </w:r>
      <w:r w:rsidR="008C6285" w:rsidRPr="008C6285">
        <w:rPr>
          <w:rStyle w:val="rynqvb"/>
          <w:rFonts w:ascii="Times New Roman" w:hAnsi="Times New Roman" w:cs="Times New Roman"/>
          <w:sz w:val="28"/>
          <w:szCs w:val="28"/>
          <w:lang w:val="uk-UA"/>
        </w:rPr>
        <w:t>ому методі спостереження для уникнення негативного впливу на зір с спостерігача</w:t>
      </w:r>
      <w:r w:rsidRPr="008C6285">
        <w:rPr>
          <w:rStyle w:val="rynqvb"/>
          <w:rFonts w:ascii="Times New Roman" w:hAnsi="Times New Roman" w:cs="Times New Roman"/>
          <w:sz w:val="28"/>
          <w:szCs w:val="28"/>
          <w:lang w:val="uk-UA"/>
        </w:rPr>
        <w:t>.</w:t>
      </w:r>
    </w:p>
    <w:sectPr w:rsidR="00E04AA4" w:rsidRPr="008C6285" w:rsidSect="007E5F5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E0D17"/>
    <w:multiLevelType w:val="hybridMultilevel"/>
    <w:tmpl w:val="63D08C08"/>
    <w:lvl w:ilvl="0" w:tplc="E36E9F80">
      <w:numFmt w:val="bullet"/>
      <w:lvlText w:val="-"/>
      <w:lvlJc w:val="left"/>
      <w:pPr>
        <w:ind w:left="720" w:hanging="360"/>
      </w:pPr>
      <w:rPr>
        <w:rFonts w:ascii="Times New Roman" w:eastAsia="Times New Roman" w:hAnsi="Times New Roman" w:cs="Times New Roman" w:hint="default"/>
        <w:b/>
        <w:color w:val="auto"/>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1A32AC1"/>
    <w:multiLevelType w:val="hybridMultilevel"/>
    <w:tmpl w:val="7E78429E"/>
    <w:lvl w:ilvl="0" w:tplc="60262DC0">
      <w:numFmt w:val="bullet"/>
      <w:lvlText w:val="-"/>
      <w:lvlJc w:val="left"/>
      <w:pPr>
        <w:ind w:left="720" w:hanging="360"/>
      </w:pPr>
      <w:rPr>
        <w:rFonts w:ascii="Times New Roman" w:eastAsiaTheme="minorEastAsia"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5C"/>
    <w:rsid w:val="00036548"/>
    <w:rsid w:val="00147ABC"/>
    <w:rsid w:val="004375FB"/>
    <w:rsid w:val="0044463A"/>
    <w:rsid w:val="005015AA"/>
    <w:rsid w:val="005C7200"/>
    <w:rsid w:val="005D0E4F"/>
    <w:rsid w:val="005D670D"/>
    <w:rsid w:val="00670EE0"/>
    <w:rsid w:val="007E5F5C"/>
    <w:rsid w:val="008B2EB9"/>
    <w:rsid w:val="008C6285"/>
    <w:rsid w:val="00A2153D"/>
    <w:rsid w:val="00B01636"/>
    <w:rsid w:val="00BC5738"/>
    <w:rsid w:val="00C01453"/>
    <w:rsid w:val="00E04AA4"/>
    <w:rsid w:val="00ED172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A18B"/>
  <w15:chartTrackingRefBased/>
  <w15:docId w15:val="{FF7A4D46-2C44-4A53-B9A0-297D7E56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5FB"/>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75F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375FB"/>
    <w:pPr>
      <w:ind w:left="720"/>
      <w:contextualSpacing/>
    </w:pPr>
  </w:style>
  <w:style w:type="character" w:customStyle="1" w:styleId="rynqvb">
    <w:name w:val="rynqvb"/>
    <w:basedOn w:val="a0"/>
    <w:rsid w:val="004375FB"/>
  </w:style>
  <w:style w:type="character" w:customStyle="1" w:styleId="hwtze">
    <w:name w:val="hwtze"/>
    <w:basedOn w:val="a0"/>
    <w:rsid w:val="00BC5738"/>
  </w:style>
  <w:style w:type="character" w:styleId="a5">
    <w:name w:val="Placeholder Text"/>
    <w:basedOn w:val="a0"/>
    <w:uiPriority w:val="99"/>
    <w:semiHidden/>
    <w:rsid w:val="005D67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394">
      <w:bodyDiv w:val="1"/>
      <w:marLeft w:val="0"/>
      <w:marRight w:val="0"/>
      <w:marTop w:val="0"/>
      <w:marBottom w:val="0"/>
      <w:divBdr>
        <w:top w:val="none" w:sz="0" w:space="0" w:color="auto"/>
        <w:left w:val="none" w:sz="0" w:space="0" w:color="auto"/>
        <w:bottom w:val="none" w:sz="0" w:space="0" w:color="auto"/>
        <w:right w:val="none" w:sz="0" w:space="0" w:color="auto"/>
      </w:divBdr>
    </w:div>
    <w:div w:id="327246778">
      <w:bodyDiv w:val="1"/>
      <w:marLeft w:val="0"/>
      <w:marRight w:val="0"/>
      <w:marTop w:val="0"/>
      <w:marBottom w:val="0"/>
      <w:divBdr>
        <w:top w:val="none" w:sz="0" w:space="0" w:color="auto"/>
        <w:left w:val="none" w:sz="0" w:space="0" w:color="auto"/>
        <w:bottom w:val="none" w:sz="0" w:space="0" w:color="auto"/>
        <w:right w:val="none" w:sz="0" w:space="0" w:color="auto"/>
      </w:divBdr>
    </w:div>
    <w:div w:id="18336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Tat</dc:creator>
  <cp:keywords/>
  <dc:description/>
  <cp:lastModifiedBy>Tim Tat</cp:lastModifiedBy>
  <cp:revision>2</cp:revision>
  <dcterms:created xsi:type="dcterms:W3CDTF">2024-04-16T19:56:00Z</dcterms:created>
  <dcterms:modified xsi:type="dcterms:W3CDTF">2024-04-16T19:56:00Z</dcterms:modified>
</cp:coreProperties>
</file>