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6EB39" w14:textId="75359CCB" w:rsidR="00F1308E" w:rsidRPr="009B6C59" w:rsidRDefault="007D5EB8" w:rsidP="00E07BCB">
      <w:pPr>
        <w:pStyle w:val="ae"/>
        <w:shd w:val="clear" w:color="auto" w:fill="FFFFFF"/>
        <w:spacing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9B6C59">
        <w:rPr>
          <w:rStyle w:val="af"/>
          <w:color w:val="111111"/>
          <w:sz w:val="28"/>
          <w:szCs w:val="28"/>
          <w:shd w:val="clear" w:color="auto" w:fill="FFFFFF"/>
          <w:lang w:val="uk-UA"/>
        </w:rPr>
        <w:t>Тема проєкту</w:t>
      </w:r>
      <w:r w:rsidR="00C6290C" w:rsidRPr="009B6C59">
        <w:rPr>
          <w:b/>
          <w:bCs/>
          <w:sz w:val="28"/>
          <w:szCs w:val="28"/>
          <w:lang w:val="uk-UA"/>
        </w:rPr>
        <w:t xml:space="preserve"> «Міське дозвілля та культурне життя харків’ян наприкінці ХІХ – на початку ХХ ст.»</w:t>
      </w:r>
    </w:p>
    <w:p w14:paraId="15B8145D" w14:textId="34767126" w:rsidR="00F1308E" w:rsidRPr="009B6C59" w:rsidRDefault="00F1308E" w:rsidP="00E0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B0A2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>рікачова Ірина</w:t>
      </w:r>
      <w:r w:rsidR="009B5843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>, учениця 9 класу комунального закладу «Харківський ліцей №103 Харківської міської ради» Харківське територіальне відділення МАН України</w:t>
      </w:r>
      <w:r w:rsidR="008D7716" w:rsidRPr="009B6C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C9E9B" w14:textId="5A16D2C3" w:rsidR="00F1308E" w:rsidRPr="009B6C59" w:rsidRDefault="00F1308E" w:rsidP="00E0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проєкту: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Ільїна Карина Юріївна, учитель історії комунального закладу «Харківський ліцей №103 Харківської міської ради».</w:t>
      </w:r>
    </w:p>
    <w:p w14:paraId="636098CA" w14:textId="377B8633" w:rsidR="008D7716" w:rsidRPr="009B6C59" w:rsidRDefault="00F1308E" w:rsidP="00E0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щоб</w:t>
      </w:r>
      <w:r w:rsidR="009502B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історію</w:t>
      </w:r>
      <w:r w:rsidR="007225B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та форми</w:t>
      </w:r>
      <w:r w:rsidR="009502B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298" w:rsidRPr="009B6C59">
        <w:rPr>
          <w:rFonts w:ascii="Times New Roman" w:hAnsi="Times New Roman" w:cs="Times New Roman"/>
          <w:sz w:val="28"/>
          <w:szCs w:val="28"/>
          <w:lang w:val="uk-UA"/>
        </w:rPr>
        <w:t>міського дозвілля мешканців міста</w:t>
      </w:r>
      <w:r w:rsidR="00333438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298" w:rsidRPr="009B6C59">
        <w:rPr>
          <w:rFonts w:ascii="Times New Roman" w:hAnsi="Times New Roman" w:cs="Times New Roman"/>
          <w:sz w:val="28"/>
          <w:szCs w:val="28"/>
          <w:lang w:val="uk-UA"/>
        </w:rPr>
        <w:t>Харкова наприкінці ХІХ – на початку ХХ</w:t>
      </w:r>
      <w:r w:rsidR="00213C69" w:rsidRPr="009B6C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1298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9502B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та розробити екскурсійний маршрут </w:t>
      </w:r>
      <w:r w:rsidR="00BD4504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найцікавішими </w:t>
      </w:r>
      <w:r w:rsidR="000C75EC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культурними </w:t>
      </w:r>
      <w:r w:rsidR="00BD4504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місцями. </w:t>
      </w:r>
    </w:p>
    <w:p w14:paraId="109C7868" w14:textId="6FA5A727" w:rsidR="00026F92" w:rsidRPr="009B6C59" w:rsidRDefault="00F1308E" w:rsidP="00026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9B6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даній праці є </w:t>
      </w:r>
      <w:r w:rsidR="006D345F" w:rsidRPr="009B6C59">
        <w:rPr>
          <w:rFonts w:ascii="Times New Roman" w:hAnsi="Times New Roman" w:cs="Times New Roman"/>
          <w:sz w:val="28"/>
          <w:szCs w:val="28"/>
          <w:lang w:val="uk-UA"/>
        </w:rPr>
        <w:t>міське дозвілля та культурне життя харків’ян</w:t>
      </w:r>
      <w:r w:rsidR="006D345F" w:rsidRPr="009B6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наприкінці ХІХ – на початку ХХ століття.</w:t>
      </w:r>
      <w:r w:rsidR="007542BE" w:rsidRPr="009B6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6C59">
        <w:rPr>
          <w:rStyle w:val="af"/>
          <w:rFonts w:ascii="Times New Roman" w:eastAsiaTheme="majorEastAsia" w:hAnsi="Times New Roman" w:cs="Times New Roman"/>
          <w:color w:val="192223"/>
          <w:sz w:val="28"/>
          <w:szCs w:val="28"/>
          <w:lang w:val="uk-UA"/>
        </w:rPr>
        <w:t>Предметом дослідження</w:t>
      </w:r>
      <w:r w:rsidRPr="009B6C59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є </w:t>
      </w:r>
      <w:r w:rsidR="001C0065" w:rsidRPr="009B6C59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форми дозвілля, розваги, культурні події, традиції та звичаї </w:t>
      </w:r>
      <w:r w:rsidR="00026F9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в міському повсякденному житті </w:t>
      </w:r>
      <w:r w:rsidR="00927E4C" w:rsidRPr="009B6C59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мешканців Харкова </w:t>
      </w:r>
      <w:r w:rsidR="00026F92" w:rsidRPr="009B6C59">
        <w:rPr>
          <w:rFonts w:ascii="Times New Roman" w:hAnsi="Times New Roman" w:cs="Times New Roman"/>
          <w:sz w:val="28"/>
          <w:szCs w:val="28"/>
          <w:lang w:val="uk-UA"/>
        </w:rPr>
        <w:t>в умовах модернізаційних</w:t>
      </w:r>
      <w:r w:rsidR="001C0065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процесів.</w:t>
      </w:r>
    </w:p>
    <w:p w14:paraId="74A53EF3" w14:textId="77777777" w:rsidR="00F1308E" w:rsidRPr="009B6C59" w:rsidRDefault="00F1308E" w:rsidP="00E07BCB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92223"/>
          <w:sz w:val="28"/>
          <w:szCs w:val="28"/>
          <w:lang w:val="uk-UA"/>
        </w:rPr>
      </w:pPr>
      <w:r w:rsidRPr="009B6C59">
        <w:rPr>
          <w:rStyle w:val="af"/>
          <w:rFonts w:eastAsiaTheme="majorEastAsia"/>
          <w:color w:val="192223"/>
          <w:sz w:val="28"/>
          <w:szCs w:val="28"/>
          <w:lang w:val="uk-UA"/>
        </w:rPr>
        <w:t>Завдання роботи</w:t>
      </w:r>
      <w:r w:rsidRPr="009B6C59">
        <w:rPr>
          <w:color w:val="192223"/>
          <w:sz w:val="28"/>
          <w:szCs w:val="28"/>
          <w:lang w:val="uk-UA"/>
        </w:rPr>
        <w:t>:</w:t>
      </w:r>
    </w:p>
    <w:p w14:paraId="026CEED6" w14:textId="03CEFCEA" w:rsidR="00F1308E" w:rsidRPr="009B6C59" w:rsidRDefault="00F1308E" w:rsidP="00E07BCB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color w:val="192223"/>
          <w:sz w:val="28"/>
          <w:szCs w:val="28"/>
          <w:lang w:val="uk-UA"/>
        </w:rPr>
      </w:pPr>
      <w:r w:rsidRPr="009B6C59">
        <w:rPr>
          <w:color w:val="192223"/>
          <w:sz w:val="28"/>
          <w:szCs w:val="28"/>
          <w:lang w:val="uk-UA"/>
        </w:rPr>
        <w:t>З’ясувати</w:t>
      </w:r>
      <w:r w:rsidR="00F54291" w:rsidRPr="009B6C59">
        <w:rPr>
          <w:color w:val="192223"/>
          <w:sz w:val="28"/>
          <w:szCs w:val="28"/>
          <w:lang w:val="uk-UA"/>
        </w:rPr>
        <w:t xml:space="preserve"> ступінь вивче</w:t>
      </w:r>
      <w:r w:rsidR="00180143" w:rsidRPr="009B6C59">
        <w:rPr>
          <w:color w:val="192223"/>
          <w:sz w:val="28"/>
          <w:szCs w:val="28"/>
          <w:lang w:val="uk-UA"/>
        </w:rPr>
        <w:t xml:space="preserve">ності </w:t>
      </w:r>
      <w:r w:rsidR="00A83B92" w:rsidRPr="009B6C59">
        <w:rPr>
          <w:color w:val="192223"/>
          <w:sz w:val="28"/>
          <w:szCs w:val="28"/>
          <w:lang w:val="uk-UA"/>
        </w:rPr>
        <w:t xml:space="preserve">теми в </w:t>
      </w:r>
      <w:r w:rsidR="00D1470C" w:rsidRPr="009B6C59">
        <w:rPr>
          <w:color w:val="192223"/>
          <w:sz w:val="28"/>
          <w:szCs w:val="28"/>
          <w:lang w:val="uk-UA"/>
        </w:rPr>
        <w:t xml:space="preserve">науковій </w:t>
      </w:r>
      <w:r w:rsidR="00A83B92" w:rsidRPr="009B6C59">
        <w:rPr>
          <w:color w:val="192223"/>
          <w:sz w:val="28"/>
          <w:szCs w:val="28"/>
          <w:lang w:val="uk-UA"/>
        </w:rPr>
        <w:t>літературі,</w:t>
      </w:r>
      <w:r w:rsidR="007D579C" w:rsidRPr="009B6C59">
        <w:rPr>
          <w:color w:val="192223"/>
          <w:sz w:val="28"/>
          <w:szCs w:val="28"/>
          <w:lang w:val="uk-UA"/>
        </w:rPr>
        <w:t xml:space="preserve"> визначити джерельну базу</w:t>
      </w:r>
      <w:r w:rsidRPr="009B6C59">
        <w:rPr>
          <w:color w:val="192223"/>
          <w:sz w:val="28"/>
          <w:szCs w:val="28"/>
          <w:lang w:val="uk-UA"/>
        </w:rPr>
        <w:t>;</w:t>
      </w:r>
    </w:p>
    <w:p w14:paraId="03A2F2BB" w14:textId="6279921F" w:rsidR="00F1308E" w:rsidRPr="009B6C59" w:rsidRDefault="00F1308E" w:rsidP="00E07BCB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bookmarkStart w:id="0" w:name="_Hlk163834016"/>
      <w:r w:rsidRPr="009B6C59">
        <w:rPr>
          <w:color w:val="192223"/>
          <w:sz w:val="28"/>
          <w:szCs w:val="28"/>
          <w:lang w:val="uk-UA"/>
        </w:rPr>
        <w:t>Дослідити та охарактеризувати</w:t>
      </w:r>
      <w:r w:rsidR="00BD3B49" w:rsidRPr="009B6C59">
        <w:rPr>
          <w:sz w:val="28"/>
          <w:szCs w:val="28"/>
          <w:lang w:val="uk-UA"/>
        </w:rPr>
        <w:t xml:space="preserve"> </w:t>
      </w:r>
      <w:r w:rsidR="007D579C" w:rsidRPr="009B6C59">
        <w:rPr>
          <w:sz w:val="28"/>
          <w:szCs w:val="28"/>
          <w:lang w:val="uk-UA"/>
        </w:rPr>
        <w:t xml:space="preserve">популярні </w:t>
      </w:r>
      <w:r w:rsidR="003D45D7" w:rsidRPr="009B6C59">
        <w:rPr>
          <w:sz w:val="28"/>
          <w:szCs w:val="28"/>
          <w:lang w:val="uk-UA"/>
        </w:rPr>
        <w:t>ф</w:t>
      </w:r>
      <w:r w:rsidR="00BD3B49" w:rsidRPr="009B6C59">
        <w:rPr>
          <w:sz w:val="28"/>
          <w:szCs w:val="28"/>
          <w:lang w:val="uk-UA"/>
        </w:rPr>
        <w:t>орм</w:t>
      </w:r>
      <w:r w:rsidR="003D45D7" w:rsidRPr="009B6C59">
        <w:rPr>
          <w:sz w:val="28"/>
          <w:szCs w:val="28"/>
          <w:lang w:val="uk-UA"/>
        </w:rPr>
        <w:t>и</w:t>
      </w:r>
      <w:r w:rsidR="00BD3B49" w:rsidRPr="009B6C59">
        <w:rPr>
          <w:sz w:val="28"/>
          <w:szCs w:val="28"/>
          <w:lang w:val="uk-UA"/>
        </w:rPr>
        <w:t xml:space="preserve"> дозвілля</w:t>
      </w:r>
      <w:r w:rsidR="00A62DBC" w:rsidRPr="009B6C59">
        <w:rPr>
          <w:sz w:val="28"/>
          <w:szCs w:val="28"/>
          <w:lang w:val="uk-UA"/>
        </w:rPr>
        <w:t xml:space="preserve"> та їх особливості</w:t>
      </w:r>
      <w:r w:rsidR="000D5152" w:rsidRPr="009B6C59">
        <w:rPr>
          <w:sz w:val="28"/>
          <w:szCs w:val="28"/>
          <w:lang w:val="uk-UA"/>
        </w:rPr>
        <w:t xml:space="preserve"> у місті Харкові</w:t>
      </w:r>
      <w:r w:rsidR="00F7684C" w:rsidRPr="009B6C59">
        <w:rPr>
          <w:sz w:val="28"/>
          <w:szCs w:val="28"/>
          <w:lang w:val="uk-UA"/>
        </w:rPr>
        <w:t xml:space="preserve"> наприкінці ХІХ – на початку ХХ ст</w:t>
      </w:r>
      <w:r w:rsidR="003B02B6" w:rsidRPr="009B6C59">
        <w:rPr>
          <w:sz w:val="28"/>
          <w:szCs w:val="28"/>
          <w:lang w:val="uk-UA"/>
        </w:rPr>
        <w:t>.</w:t>
      </w:r>
      <w:r w:rsidR="007D579C" w:rsidRPr="009B6C59">
        <w:rPr>
          <w:sz w:val="28"/>
          <w:szCs w:val="28"/>
          <w:lang w:val="uk-UA"/>
        </w:rPr>
        <w:t>;</w:t>
      </w:r>
    </w:p>
    <w:bookmarkEnd w:id="0"/>
    <w:p w14:paraId="6A33D208" w14:textId="44AA572E" w:rsidR="00B10E81" w:rsidRPr="009B6C59" w:rsidRDefault="00013568" w:rsidP="00B10E81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9B6C59">
        <w:rPr>
          <w:color w:val="192223"/>
          <w:sz w:val="28"/>
          <w:szCs w:val="28"/>
          <w:lang w:val="uk-UA"/>
        </w:rPr>
        <w:t xml:space="preserve">Розробити та оформити </w:t>
      </w:r>
      <w:r w:rsidR="00B10E81" w:rsidRPr="009B6C59">
        <w:rPr>
          <w:sz w:val="28"/>
          <w:szCs w:val="28"/>
          <w:lang w:val="uk-UA"/>
        </w:rPr>
        <w:t>екскурсійний маршрут найактуальнішими для тогочасних харків’ян культурними місцями</w:t>
      </w:r>
      <w:r w:rsidR="00587FED" w:rsidRPr="009B6C59">
        <w:rPr>
          <w:sz w:val="28"/>
          <w:szCs w:val="28"/>
          <w:lang w:val="uk-UA"/>
        </w:rPr>
        <w:t xml:space="preserve">, з’ясувати ступінь </w:t>
      </w:r>
      <w:r w:rsidR="00B31118" w:rsidRPr="009B6C59">
        <w:rPr>
          <w:sz w:val="28"/>
          <w:szCs w:val="28"/>
          <w:lang w:val="uk-UA"/>
        </w:rPr>
        <w:t>збереженості</w:t>
      </w:r>
      <w:r w:rsidR="00587FED" w:rsidRPr="009B6C59">
        <w:rPr>
          <w:sz w:val="28"/>
          <w:szCs w:val="28"/>
          <w:lang w:val="uk-UA"/>
        </w:rPr>
        <w:t xml:space="preserve"> визначених </w:t>
      </w:r>
      <w:r w:rsidR="00B31118" w:rsidRPr="009B6C59">
        <w:rPr>
          <w:sz w:val="28"/>
          <w:szCs w:val="28"/>
          <w:lang w:val="uk-UA"/>
        </w:rPr>
        <w:t>пам’яток</w:t>
      </w:r>
      <w:r w:rsidR="000E0829" w:rsidRPr="009B6C59">
        <w:rPr>
          <w:sz w:val="28"/>
          <w:szCs w:val="28"/>
          <w:lang w:val="uk-UA"/>
        </w:rPr>
        <w:t xml:space="preserve"> сьогодні</w:t>
      </w:r>
      <w:r w:rsidR="00B10E81" w:rsidRPr="009B6C59">
        <w:rPr>
          <w:sz w:val="28"/>
          <w:szCs w:val="28"/>
          <w:lang w:val="uk-UA"/>
        </w:rPr>
        <w:t>;</w:t>
      </w:r>
    </w:p>
    <w:p w14:paraId="29CCDBFB" w14:textId="1AC3EDA4" w:rsidR="00B07BB6" w:rsidRPr="009B6C59" w:rsidRDefault="00F1308E" w:rsidP="00B07BB6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9B6C59">
        <w:rPr>
          <w:sz w:val="28"/>
          <w:szCs w:val="28"/>
          <w:lang w:val="uk-UA"/>
        </w:rPr>
        <w:t>Визначити головні результати дослідження</w:t>
      </w:r>
      <w:r w:rsidR="00367F96" w:rsidRPr="009B6C59">
        <w:rPr>
          <w:sz w:val="28"/>
          <w:szCs w:val="28"/>
          <w:lang w:val="uk-UA"/>
        </w:rPr>
        <w:t>.</w:t>
      </w:r>
    </w:p>
    <w:p w14:paraId="3FC89021" w14:textId="1A753D3D" w:rsidR="00D10136" w:rsidRPr="009B6C59" w:rsidRDefault="008C4753" w:rsidP="00085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4518" w:rsidRPr="009B6C59">
        <w:rPr>
          <w:rFonts w:ascii="Times New Roman" w:hAnsi="Times New Roman" w:cs="Times New Roman"/>
          <w:sz w:val="28"/>
          <w:szCs w:val="28"/>
          <w:lang w:val="uk-UA"/>
        </w:rPr>
        <w:t>сторі</w:t>
      </w:r>
      <w:r w:rsidR="00D26228" w:rsidRPr="009B6C5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F4518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228" w:rsidRPr="009B6C59">
        <w:rPr>
          <w:rFonts w:ascii="Times New Roman" w:hAnsi="Times New Roman" w:cs="Times New Roman"/>
          <w:sz w:val="28"/>
          <w:szCs w:val="28"/>
          <w:lang w:val="uk-UA"/>
        </w:rPr>
        <w:t>повсякденності</w:t>
      </w:r>
      <w:r w:rsidR="008576F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</w:t>
      </w:r>
      <w:r w:rsidR="00214558" w:rsidRPr="009B6C59">
        <w:rPr>
          <w:rFonts w:ascii="Times New Roman" w:hAnsi="Times New Roman" w:cs="Times New Roman"/>
          <w:sz w:val="28"/>
          <w:szCs w:val="28"/>
          <w:lang w:val="uk-UA"/>
        </w:rPr>
        <w:t>дослідникам</w:t>
      </w:r>
      <w:r w:rsidR="00FF42E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558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для детальної реконструкції </w:t>
      </w:r>
      <w:r w:rsidR="00FF42E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минулого. </w:t>
      </w:r>
      <w:r w:rsidR="002A29FE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Виявилося, що </w:t>
      </w:r>
      <w:r w:rsidR="004C106C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знання </w:t>
      </w:r>
      <w:r w:rsidR="00F723AA" w:rsidRPr="009B6C59">
        <w:rPr>
          <w:rFonts w:ascii="Times New Roman" w:hAnsi="Times New Roman" w:cs="Times New Roman"/>
          <w:sz w:val="28"/>
          <w:szCs w:val="28"/>
          <w:lang w:val="uk-UA"/>
        </w:rPr>
        <w:t>цікаві не в</w:t>
      </w:r>
      <w:r w:rsidR="004C106C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узагальненому вигляді</w:t>
      </w:r>
      <w:r w:rsidR="0098134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певних історичних подій, а</w:t>
      </w:r>
      <w:r w:rsidR="004352DB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досвіду ок</w:t>
      </w:r>
      <w:r w:rsidR="009C5607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ремо взятої людини. Науковий інтерес </w:t>
      </w:r>
      <w:r w:rsidR="006F139D" w:rsidRPr="009B6C59">
        <w:rPr>
          <w:rFonts w:ascii="Times New Roman" w:hAnsi="Times New Roman" w:cs="Times New Roman"/>
          <w:sz w:val="28"/>
          <w:szCs w:val="28"/>
          <w:lang w:val="uk-UA"/>
        </w:rPr>
        <w:t>представл</w:t>
      </w:r>
      <w:r w:rsidR="00A53F4D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яють найменші </w:t>
      </w:r>
      <w:r w:rsidR="0018235D" w:rsidRPr="009B6C59">
        <w:rPr>
          <w:rFonts w:ascii="Times New Roman" w:hAnsi="Times New Roman" w:cs="Times New Roman"/>
          <w:sz w:val="28"/>
          <w:szCs w:val="28"/>
          <w:lang w:val="uk-UA"/>
        </w:rPr>
        <w:t>деталі</w:t>
      </w:r>
      <w:r w:rsidR="00FC6CA1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CA1" w:rsidRPr="009B6C5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побутові умови, коло спілкування, уявлення про довколишній світ</w:t>
      </w:r>
      <w:r w:rsidR="00ED0C79" w:rsidRPr="009B6C59">
        <w:rPr>
          <w:rFonts w:ascii="Times New Roman" w:hAnsi="Times New Roman" w:cs="Times New Roman"/>
          <w:sz w:val="28"/>
          <w:szCs w:val="28"/>
          <w:lang w:val="uk-UA"/>
        </w:rPr>
        <w:t>, кулінарні вподобання, мод</w:t>
      </w:r>
      <w:r w:rsidR="00B66DF5" w:rsidRPr="009B6C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235D" w:rsidRPr="009B6C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0C7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дозвілля та ін. Ці </w:t>
      </w:r>
      <w:r w:rsidR="0018235D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подробиці </w:t>
      </w:r>
      <w:r w:rsidR="00ED0C79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наповнюють історичний час </w:t>
      </w:r>
      <w:r w:rsidR="00ED0C79" w:rsidRPr="009B6C59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барвами, допомагають поринути в атмосферу доби, відчути себе учасником</w:t>
      </w:r>
      <w:r w:rsidR="0018235D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  <w:r w:rsidR="00B17148" w:rsidRPr="009B6C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D41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346" w:rsidRPr="009B6C59">
        <w:rPr>
          <w:rFonts w:ascii="Times New Roman" w:hAnsi="Times New Roman" w:cs="Times New Roman"/>
          <w:sz w:val="28"/>
          <w:szCs w:val="28"/>
          <w:lang w:val="uk-UA"/>
        </w:rPr>
        <w:t>Модернізаційні процеси</w:t>
      </w:r>
      <w:r w:rsidR="000A55B3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стали поштовхом до</w:t>
      </w:r>
      <w:r w:rsidR="00244444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інтенсивних змін, які вплинули на всі аспекти життя міста</w:t>
      </w:r>
      <w:r w:rsidR="00F2574B" w:rsidRPr="009B6C59">
        <w:rPr>
          <w:rFonts w:ascii="Times New Roman" w:hAnsi="Times New Roman" w:cs="Times New Roman"/>
          <w:sz w:val="28"/>
          <w:szCs w:val="28"/>
          <w:lang w:val="uk-UA"/>
        </w:rPr>
        <w:t>, сформували його як новий соціальний організм.</w:t>
      </w:r>
      <w:r w:rsidR="00350B8E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процесів модернізації та урбанізації почала формуватись міська </w:t>
      </w:r>
      <w:r w:rsidR="0075341D">
        <w:rPr>
          <w:rFonts w:ascii="Times New Roman" w:hAnsi="Times New Roman" w:cs="Times New Roman"/>
          <w:sz w:val="28"/>
          <w:szCs w:val="28"/>
          <w:lang w:val="uk-UA"/>
        </w:rPr>
        <w:t xml:space="preserve">індустріальна </w:t>
      </w:r>
      <w:r w:rsidR="00350B8E" w:rsidRPr="009B6C59">
        <w:rPr>
          <w:rFonts w:ascii="Times New Roman" w:hAnsi="Times New Roman" w:cs="Times New Roman"/>
          <w:sz w:val="28"/>
          <w:szCs w:val="28"/>
          <w:lang w:val="uk-UA"/>
        </w:rPr>
        <w:t>культура.</w:t>
      </w:r>
      <w:r w:rsidR="00610BF5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BF5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Стрімке зростання міст спричинило трансформацію старих форм дозвілля та породжувало нові.</w:t>
      </w:r>
    </w:p>
    <w:p w14:paraId="295ECB8A" w14:textId="3CE166B4" w:rsidR="002127B5" w:rsidRPr="009B6C59" w:rsidRDefault="00085E8A" w:rsidP="005A1D5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важливий адміністративний та культурний центр українських </w:t>
      </w:r>
      <w:r w:rsidR="00841F49">
        <w:rPr>
          <w:rFonts w:ascii="Times New Roman" w:hAnsi="Times New Roman" w:cs="Times New Roman"/>
          <w:sz w:val="28"/>
          <w:szCs w:val="28"/>
          <w:lang w:val="uk-UA"/>
        </w:rPr>
        <w:t xml:space="preserve">територій 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на теренах Російської імперії наприкінці ХІХ – на початку ХХ ст. </w:t>
      </w:r>
      <w:r w:rsidR="00BC540A" w:rsidRPr="009B6C59">
        <w:rPr>
          <w:rFonts w:ascii="Times New Roman" w:hAnsi="Times New Roman" w:cs="Times New Roman"/>
          <w:sz w:val="28"/>
          <w:szCs w:val="28"/>
          <w:lang w:val="uk-UA"/>
        </w:rPr>
        <w:t>Саме тут було в</w:t>
      </w:r>
      <w:r w:rsidR="00864E12" w:rsidRPr="009B6C59">
        <w:rPr>
          <w:rFonts w:ascii="Times New Roman" w:hAnsi="Times New Roman" w:cs="Times New Roman"/>
          <w:sz w:val="28"/>
          <w:szCs w:val="28"/>
          <w:lang w:val="uk-UA"/>
        </w:rPr>
        <w:t>ідкрит</w:t>
      </w:r>
      <w:r w:rsidR="00BC540A" w:rsidRPr="009B6C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4E1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BC540A" w:rsidRPr="009B6C5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64E1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BC540A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що</w:t>
      </w:r>
      <w:r w:rsidR="00C2608A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ознаменувало приплив студентства, професури</w:t>
      </w:r>
      <w:r w:rsidR="00A9197E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прошарків інтелігенції.</w:t>
      </w:r>
      <w:r w:rsidR="00864E1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Харків </w:t>
      </w:r>
      <w:r w:rsidR="00CF432C" w:rsidRPr="009B6C59">
        <w:rPr>
          <w:rFonts w:ascii="Times New Roman" w:hAnsi="Times New Roman" w:cs="Times New Roman"/>
          <w:sz w:val="28"/>
          <w:szCs w:val="28"/>
          <w:lang w:val="uk-UA"/>
        </w:rPr>
        <w:t>поступово перетворювався н</w:t>
      </w:r>
      <w:r w:rsidR="00F85173" w:rsidRPr="009B6C59">
        <w:rPr>
          <w:rFonts w:ascii="Times New Roman" w:hAnsi="Times New Roman" w:cs="Times New Roman"/>
          <w:sz w:val="28"/>
          <w:szCs w:val="28"/>
          <w:lang w:val="uk-UA"/>
        </w:rPr>
        <w:t>е тільки на потужний освітній центр, а й на культурний осередок</w:t>
      </w:r>
      <w:r w:rsidR="003D6D52" w:rsidRPr="009B6C59">
        <w:rPr>
          <w:rFonts w:ascii="Times New Roman" w:hAnsi="Times New Roman" w:cs="Times New Roman"/>
          <w:sz w:val="28"/>
          <w:szCs w:val="28"/>
          <w:lang w:val="uk-UA"/>
        </w:rPr>
        <w:t>, масштаби якого зроста</w:t>
      </w:r>
      <w:r w:rsidR="00524387" w:rsidRPr="009B6C5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3D6D5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з кожним десятиліттям.</w:t>
      </w:r>
      <w:r w:rsidR="00804B9E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7B5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являв собою велике місто, характерною рисою якого </w:t>
      </w:r>
      <w:r w:rsidR="00BE6002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="002127B5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широке розмаїття дозвілля, адже значне скупчення людей вимагало задоволення різноманітних смаків та уподобань. </w:t>
      </w:r>
      <w:r w:rsidR="00355CC2" w:rsidRPr="009B6C59">
        <w:rPr>
          <w:rFonts w:ascii="Times New Roman" w:hAnsi="Times New Roman" w:cs="Times New Roman"/>
          <w:sz w:val="28"/>
          <w:szCs w:val="28"/>
          <w:lang w:val="uk-UA"/>
        </w:rPr>
        <w:t>Дослідження історії міського дозвілля є необхідним та актуальним, тому що</w:t>
      </w:r>
      <w:r w:rsidR="00223B1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поява нових форм розваг пов’язана з модернізаційними процесами, які </w:t>
      </w:r>
      <w:r w:rsidR="006678B6" w:rsidRPr="009B6C59">
        <w:rPr>
          <w:rFonts w:ascii="Times New Roman" w:hAnsi="Times New Roman" w:cs="Times New Roman"/>
          <w:sz w:val="28"/>
          <w:szCs w:val="28"/>
          <w:lang w:val="uk-UA"/>
        </w:rPr>
        <w:t>впливали на всі сфери розвитку суспільства</w:t>
      </w:r>
      <w:r w:rsidR="00355CC2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C496EEC" w14:textId="4B4CA128" w:rsidR="00085E8A" w:rsidRPr="009B6C59" w:rsidRDefault="002555E9" w:rsidP="00085E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ході </w:t>
      </w:r>
      <w:r w:rsidR="002171A7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з’ясували, що </w:t>
      </w:r>
      <w:r w:rsidR="001E3CD9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16076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авдяки </w:t>
      </w:r>
      <w:r w:rsidR="00D07DE5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соціально-економічним змінам, науковим відкриттям</w:t>
      </w:r>
      <w:r w:rsidR="00936AFF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7D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розважальн</w:t>
      </w:r>
      <w:r w:rsidR="0015346D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747D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інфраструктур</w:t>
      </w:r>
      <w:r w:rsidR="002B3E37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міста стала різноманітнішою, відбулася </w:t>
      </w:r>
      <w:r w:rsidR="004747D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руйнація кордонів між повсякденним й святковим життям</w:t>
      </w:r>
      <w:r w:rsidR="004E72B0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й зберігалися традиційні форми. Розроблений нами маршрут дозволяє поринути в атмосферу</w:t>
      </w:r>
      <w:r w:rsidR="00165A8E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модерного міста</w:t>
      </w:r>
      <w:r w:rsidR="004E72B0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2BE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відвідати </w:t>
      </w:r>
      <w:r w:rsidR="00284C2C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перші </w:t>
      </w:r>
      <w:r w:rsidR="00E91193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харківські </w:t>
      </w:r>
      <w:r w:rsidR="00607B9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стаціонарні</w:t>
      </w:r>
      <w:r w:rsidR="00E91193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цирки, театри,</w:t>
      </w:r>
      <w:r w:rsidR="00607B9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BCD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кінотеатри, </w:t>
      </w:r>
      <w:r w:rsidR="00607B9B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захопитися літературою в </w:t>
      </w:r>
      <w:r w:rsidR="00306BCD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губернській публічній бібліотеці,</w:t>
      </w:r>
      <w:r w:rsidR="009C37DF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подивитися на політ першого</w:t>
      </w:r>
      <w:r w:rsidR="00C67990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аероплан</w:t>
      </w:r>
      <w:r w:rsidR="00EE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96140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т.</w:t>
      </w:r>
      <w:r w:rsidR="0089663A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140" w:rsidRPr="009B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</w:p>
    <w:p w14:paraId="0B041088" w14:textId="090C00C2" w:rsidR="002F3BC7" w:rsidRPr="009B6C59" w:rsidRDefault="00BE16AF" w:rsidP="00065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93D65" w:rsidRPr="009B6C59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було з’ясовано</w:t>
      </w:r>
      <w:r w:rsidR="00065B4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та охарактериз</w:t>
      </w:r>
      <w:r w:rsidR="00993D65" w:rsidRPr="009B6C59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065B4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 популярні форми дозвілля та їх особливості </w:t>
      </w:r>
      <w:r w:rsidR="00F70BDF">
        <w:rPr>
          <w:rFonts w:ascii="Times New Roman" w:hAnsi="Times New Roman" w:cs="Times New Roman"/>
          <w:sz w:val="28"/>
          <w:szCs w:val="28"/>
          <w:lang w:val="uk-UA"/>
        </w:rPr>
        <w:t>у місті Харків</w:t>
      </w:r>
      <w:r w:rsidRPr="009B6C59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. </w:t>
      </w:r>
      <w:r w:rsidRPr="009B6C59">
        <w:rPr>
          <w:rFonts w:ascii="Times New Roman" w:hAnsi="Times New Roman" w:cs="Times New Roman"/>
          <w:sz w:val="28"/>
          <w:szCs w:val="28"/>
          <w:lang w:val="uk-UA"/>
        </w:rPr>
        <w:t>В результаті було ро</w:t>
      </w:r>
      <w:r w:rsidR="00065B46" w:rsidRPr="009B6C59">
        <w:rPr>
          <w:rFonts w:ascii="Times New Roman" w:hAnsi="Times New Roman" w:cs="Times New Roman"/>
          <w:sz w:val="28"/>
          <w:szCs w:val="28"/>
          <w:lang w:val="uk-UA"/>
        </w:rPr>
        <w:t xml:space="preserve">зроблено та оформлено екскурсійний маршрут найцікавішими місцями культурного відпочинку харків’ян </w:t>
      </w:r>
      <w:r w:rsidR="00065B46" w:rsidRPr="009B6C59">
        <w:rPr>
          <w:rFonts w:ascii="Times New Roman" w:hAnsi="Times New Roman" w:cs="Times New Roman"/>
          <w:bCs/>
          <w:sz w:val="28"/>
          <w:szCs w:val="28"/>
          <w:lang w:val="uk-UA"/>
        </w:rPr>
        <w:t>наприкінці ХІХ – на початку ХХ століття.</w:t>
      </w:r>
    </w:p>
    <w:sectPr w:rsidR="002F3BC7" w:rsidRPr="009B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86EFB"/>
    <w:multiLevelType w:val="hybridMultilevel"/>
    <w:tmpl w:val="C4D6B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26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8E"/>
    <w:rsid w:val="00013568"/>
    <w:rsid w:val="00016076"/>
    <w:rsid w:val="00026F92"/>
    <w:rsid w:val="00065B46"/>
    <w:rsid w:val="00085E8A"/>
    <w:rsid w:val="00097A38"/>
    <w:rsid w:val="000A55B3"/>
    <w:rsid w:val="000C6A8C"/>
    <w:rsid w:val="000C75EC"/>
    <w:rsid w:val="000D5152"/>
    <w:rsid w:val="000D716F"/>
    <w:rsid w:val="000E0829"/>
    <w:rsid w:val="00131022"/>
    <w:rsid w:val="001434BA"/>
    <w:rsid w:val="0015346D"/>
    <w:rsid w:val="00165A8E"/>
    <w:rsid w:val="00180143"/>
    <w:rsid w:val="0018235D"/>
    <w:rsid w:val="001C0065"/>
    <w:rsid w:val="001E3CD9"/>
    <w:rsid w:val="001E51B0"/>
    <w:rsid w:val="002127B5"/>
    <w:rsid w:val="00213C69"/>
    <w:rsid w:val="00214558"/>
    <w:rsid w:val="002171A7"/>
    <w:rsid w:val="00223B16"/>
    <w:rsid w:val="00227D17"/>
    <w:rsid w:val="00244444"/>
    <w:rsid w:val="002555E9"/>
    <w:rsid w:val="00284C2C"/>
    <w:rsid w:val="002A29FE"/>
    <w:rsid w:val="002B3E37"/>
    <w:rsid w:val="002E59B5"/>
    <w:rsid w:val="002F3BC7"/>
    <w:rsid w:val="00306BCD"/>
    <w:rsid w:val="00333438"/>
    <w:rsid w:val="00350B8E"/>
    <w:rsid w:val="00355CC2"/>
    <w:rsid w:val="00367F96"/>
    <w:rsid w:val="003B02B6"/>
    <w:rsid w:val="003D45D7"/>
    <w:rsid w:val="003D6D52"/>
    <w:rsid w:val="003E2D57"/>
    <w:rsid w:val="0042137F"/>
    <w:rsid w:val="004352DB"/>
    <w:rsid w:val="004453CB"/>
    <w:rsid w:val="004747DB"/>
    <w:rsid w:val="004C106C"/>
    <w:rsid w:val="004E72B0"/>
    <w:rsid w:val="00524387"/>
    <w:rsid w:val="00587E4D"/>
    <w:rsid w:val="00587FED"/>
    <w:rsid w:val="005A1D54"/>
    <w:rsid w:val="005C70B4"/>
    <w:rsid w:val="00607B9B"/>
    <w:rsid w:val="00610BF5"/>
    <w:rsid w:val="00654D71"/>
    <w:rsid w:val="006678B6"/>
    <w:rsid w:val="00692518"/>
    <w:rsid w:val="006D345F"/>
    <w:rsid w:val="006F139D"/>
    <w:rsid w:val="00706628"/>
    <w:rsid w:val="007225B6"/>
    <w:rsid w:val="00725D89"/>
    <w:rsid w:val="0075341D"/>
    <w:rsid w:val="007542BE"/>
    <w:rsid w:val="007D579C"/>
    <w:rsid w:val="007D5EB8"/>
    <w:rsid w:val="00804B9E"/>
    <w:rsid w:val="00807F55"/>
    <w:rsid w:val="00841F49"/>
    <w:rsid w:val="008576F6"/>
    <w:rsid w:val="00864E12"/>
    <w:rsid w:val="0089663A"/>
    <w:rsid w:val="008C4753"/>
    <w:rsid w:val="008D7716"/>
    <w:rsid w:val="008F54AB"/>
    <w:rsid w:val="00911C93"/>
    <w:rsid w:val="00925B8C"/>
    <w:rsid w:val="00927E4C"/>
    <w:rsid w:val="009336C1"/>
    <w:rsid w:val="00936AFF"/>
    <w:rsid w:val="009502B9"/>
    <w:rsid w:val="00981342"/>
    <w:rsid w:val="00986A88"/>
    <w:rsid w:val="00993D65"/>
    <w:rsid w:val="009B5843"/>
    <w:rsid w:val="009B6C59"/>
    <w:rsid w:val="009C37DF"/>
    <w:rsid w:val="009C5607"/>
    <w:rsid w:val="009F7F88"/>
    <w:rsid w:val="00A00401"/>
    <w:rsid w:val="00A53F4D"/>
    <w:rsid w:val="00A62DBC"/>
    <w:rsid w:val="00A83B92"/>
    <w:rsid w:val="00A9197E"/>
    <w:rsid w:val="00A96140"/>
    <w:rsid w:val="00AC2141"/>
    <w:rsid w:val="00AF4518"/>
    <w:rsid w:val="00B07BB6"/>
    <w:rsid w:val="00B10E81"/>
    <w:rsid w:val="00B17148"/>
    <w:rsid w:val="00B31118"/>
    <w:rsid w:val="00B66DF5"/>
    <w:rsid w:val="00B8650B"/>
    <w:rsid w:val="00BA63DB"/>
    <w:rsid w:val="00BC540A"/>
    <w:rsid w:val="00BD3B49"/>
    <w:rsid w:val="00BD4504"/>
    <w:rsid w:val="00BE16AF"/>
    <w:rsid w:val="00BE6002"/>
    <w:rsid w:val="00C2608A"/>
    <w:rsid w:val="00C33346"/>
    <w:rsid w:val="00C33C3C"/>
    <w:rsid w:val="00C6290C"/>
    <w:rsid w:val="00C645B2"/>
    <w:rsid w:val="00C67990"/>
    <w:rsid w:val="00CF432C"/>
    <w:rsid w:val="00D01298"/>
    <w:rsid w:val="00D07DE5"/>
    <w:rsid w:val="00D10136"/>
    <w:rsid w:val="00D1470C"/>
    <w:rsid w:val="00D227F7"/>
    <w:rsid w:val="00D26228"/>
    <w:rsid w:val="00D65D64"/>
    <w:rsid w:val="00DB0A25"/>
    <w:rsid w:val="00DD1812"/>
    <w:rsid w:val="00DF247C"/>
    <w:rsid w:val="00E06C3C"/>
    <w:rsid w:val="00E07BCB"/>
    <w:rsid w:val="00E529A1"/>
    <w:rsid w:val="00E91193"/>
    <w:rsid w:val="00ED0C79"/>
    <w:rsid w:val="00ED21C0"/>
    <w:rsid w:val="00ED6A65"/>
    <w:rsid w:val="00EE025B"/>
    <w:rsid w:val="00EE7CDF"/>
    <w:rsid w:val="00F1308E"/>
    <w:rsid w:val="00F2574B"/>
    <w:rsid w:val="00F54291"/>
    <w:rsid w:val="00F56D40"/>
    <w:rsid w:val="00F70BDF"/>
    <w:rsid w:val="00F723AA"/>
    <w:rsid w:val="00F7684C"/>
    <w:rsid w:val="00F85173"/>
    <w:rsid w:val="00FB7736"/>
    <w:rsid w:val="00FC0D41"/>
    <w:rsid w:val="00FC6CA1"/>
    <w:rsid w:val="00FD1B97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B779"/>
  <w15:chartTrackingRefBased/>
  <w15:docId w15:val="{D0D351FA-2095-4790-AB4C-7B4F40C6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8E"/>
  </w:style>
  <w:style w:type="paragraph" w:styleId="1">
    <w:name w:val="heading 1"/>
    <w:basedOn w:val="a"/>
    <w:next w:val="a"/>
    <w:link w:val="10"/>
    <w:uiPriority w:val="9"/>
    <w:qFormat/>
    <w:rsid w:val="00F130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8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8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0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0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130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1308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308E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308E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308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1308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1308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1308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130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1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30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13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30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1308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308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308E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308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1308E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F1308E"/>
    <w:rPr>
      <w:b/>
      <w:bCs/>
      <w:smallCaps/>
      <w:color w:val="2F5496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F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">
    <w:name w:val="Strong"/>
    <w:basedOn w:val="a0"/>
    <w:uiPriority w:val="22"/>
    <w:qFormat/>
    <w:rsid w:val="00F1308E"/>
    <w:rPr>
      <w:b/>
      <w:bCs/>
    </w:rPr>
  </w:style>
  <w:style w:type="character" w:customStyle="1" w:styleId="s1ppyq">
    <w:name w:val="s1ppyq"/>
    <w:basedOn w:val="a0"/>
    <w:rsid w:val="00F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та Карина Ільїни</dc:creator>
  <cp:keywords/>
  <dc:description/>
  <cp:lastModifiedBy>Іван та Карина Ільїни</cp:lastModifiedBy>
  <cp:revision>146</cp:revision>
  <dcterms:created xsi:type="dcterms:W3CDTF">2024-04-11T13:31:00Z</dcterms:created>
  <dcterms:modified xsi:type="dcterms:W3CDTF">2024-04-16T09:58:00Z</dcterms:modified>
</cp:coreProperties>
</file>