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9" w:rsidRDefault="00074B89" w:rsidP="0066501D">
      <w:pPr>
        <w:spacing w:after="0" w:line="312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</w:t>
      </w:r>
      <w:r w:rsidR="00C84D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зи</w:t>
      </w:r>
    </w:p>
    <w:p w:rsidR="00C84DF6" w:rsidRPr="00C84DF6" w:rsidRDefault="00C84DF6" w:rsidP="0066501D">
      <w:pPr>
        <w:spacing w:after="0" w:line="312" w:lineRule="auto"/>
        <w:ind w:right="-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84D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Досліди-фокуси «Таємнича пробірка»</w:t>
      </w:r>
    </w:p>
    <w:p w:rsidR="00074B89" w:rsidRPr="00D20318" w:rsidRDefault="00074B89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Автор: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Солорєва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Валерія</w:t>
      </w:r>
      <w:r w:rsidR="00852571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Вікторівна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учен</w:t>
      </w:r>
      <w:r w:rsidR="00852571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иця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9-Б класу КЗ СОР Глухівського  ліцею-інтернату з посиленою військово-фізичною підготовкою.</w:t>
      </w:r>
    </w:p>
    <w:p w:rsidR="00074B89" w:rsidRPr="00D20318" w:rsidRDefault="00074B89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Науковий керівник: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Мінченко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О. В., учитель фізики КЗ СОР Глухівського ліцею-інтернату з посиленою військово-фізичною підготовкою.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Світ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що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нас оточує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багатий на різні таємниці. Особливо деякі зі світлових явищ здаються нам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справжнім дивом та надихають на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проведення різноманітних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досліджень й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експериментів. Надзвичайно цікавими є явища заломлення та  повного внутрішнього відбивання. Розуміння цих явища допомагає в розробці нових матеріалів та технологій.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Мета дослідження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– розробити та проде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монструвати досліди-фокуси, що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ґрунтуються на явищах заломлення та повного внутрішнього відбивання світла.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Мета роботи передбачає виконання таких </w:t>
      </w: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завдань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: розробити досліди-фокуси та підібрати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необхідне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обладнання; експериментально продемонструвати поводження світла на межі поділу середовищ з різними оптичними густинами; пояснити кожен дослід за допомогою явищ заломлення та повного внутрішнього відбивання світла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Об'єкт дослідження: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явища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що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виникають під час переходу світлових променів через речовини з різними оптичними густинами.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Предмет дослідження: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за</w:t>
      </w:r>
      <w:bookmarkStart w:id="0" w:name="_GoBack"/>
      <w:bookmarkEnd w:id="0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ломлення та повне внутрішнє відбивання світла.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Обладнання: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саморіз, скляна пробірка, плоскопаралельна кювета, білий екран, ліхтарик (</w:t>
      </w:r>
      <w:proofErr w:type="spellStart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смартфон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ний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), посудина з водою, посудина з олією, серветки.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Дослід 1.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Якщо в пробірку покласти саморіз і наповнити її водою, поставити вертикально в плоскопаралельну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кювету та </w:t>
      </w:r>
      <w:proofErr w:type="spellStart"/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спроє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ктувати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 екран, то на екрані пробірка буде непрозорою. Якщо ж налити воду й до кювети, то пробірка стане прозорою  й буде видно саморіз, що знаходиться в ній.</w:t>
      </w:r>
    </w:p>
    <w:p w:rsidR="00A101DD" w:rsidRPr="00D20318" w:rsidRDefault="00A101DD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Дослід 2.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Даний дослід-фокус провели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замінивши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в пробірці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воду на олію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, і </w:t>
      </w:r>
      <w:proofErr w:type="spellStart"/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спроє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ктували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 екран, результат – н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епрозора пробірка. Налили олію в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кювету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- і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були приємно здивовані, адже отримали значно чіткіше зображення прозорої пробірки на екрані.</w:t>
      </w:r>
    </w:p>
    <w:p w:rsidR="00A101DD" w:rsidRPr="00D20318" w:rsidRDefault="00A101DD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Дослід 3.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наступному досліді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ми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в пробірку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з </w:t>
      </w:r>
      <w:proofErr w:type="spellStart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саморізом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налили воду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–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і,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звісно,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на екрані </w:t>
      </w:r>
      <w:r w:rsidR="0026042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побачили непрозору пробірку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. К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ювету заповнили олією, але зображення не отримали.</w:t>
      </w:r>
    </w:p>
    <w:p w:rsidR="00A101DD" w:rsidRPr="00D20318" w:rsidRDefault="00A101DD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lastRenderedPageBreak/>
        <w:t>Дослід 4.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І на останок у пробірку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з </w:t>
      </w:r>
      <w:proofErr w:type="spellStart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саморізом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налили олію – на екрані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з’явилася непрозора пробірка. А к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оли в кювету налили воду, то пробірка стала прозорою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– і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 екрані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було видно зображення </w:t>
      </w:r>
      <w:proofErr w:type="spellStart"/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саморіза</w:t>
      </w:r>
      <w:proofErr w:type="spellEnd"/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пробірці.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Пояснення: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коли світло проходить через прозорий матеріал, такий як скло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олія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або вода, відбувається заломлення променів світла внас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лідок зміни швидкості світла під час переходу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з одного середовища в інше. У випадку з водою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(олією)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що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має більший показник заломлення, ніж повітря, промені світла змінюють свій кут заломлення, коли вони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входять у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воду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(олію)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а це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змінює траєкторію променів, що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проходять через пробірку з водою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(олією)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. На виході з пробірки, тобто на межі скло-повітря, світло зазнає повного внутрішнього відбивання в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ід межі поділу із середовищем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меншої оптичної густини, тому до екрана ці промені не досягають. Коли в кювету налити воду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(олію)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то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збільшиться граничний кут повного внутрішнього відбивання й промені світла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заломлюючись на гранях середовищ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потрапляють на екран. Олія</w:t>
      </w:r>
      <w:r w:rsidR="00DD5EE8" w:rsidRPr="00D20318">
        <w:rPr>
          <w:color w:val="000000" w:themeColor="text1"/>
          <w:lang w:val="uk-UA"/>
        </w:rPr>
        <w:t xml:space="preserve"> (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n=1,48)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має більший показник заломлення, ніж вода (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n</w:t>
      </w:r>
      <w:r w:rsidR="00DD5EE8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=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1,33). Це означає, що промені світла змінюють свій кут заломлення менше при виході з олії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ніж з води. Таким чином, менше розсіювання світла відбувається на межі </w:t>
      </w:r>
      <w:r w:rsidR="00212F21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скло (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олії</w:t>
      </w:r>
      <w:r w:rsidR="00212F21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)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та повітря, що призводить до чіткішого зображення на екрані.</w:t>
      </w:r>
    </w:p>
    <w:p w:rsidR="00C84DF6" w:rsidRPr="00D20318" w:rsidRDefault="00C84DF6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Чому тоді не з’явилося зображення, коли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</w:t>
      </w:r>
      <w:r w:rsidR="00884A2F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пробірці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була вода, а в</w:t>
      </w:r>
      <w:r w:rsidR="00884A2F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кювету налили олію? Це можна пояснити так: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абсолютний показник заломлення води менший за знач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ення абсолютного показника олії. Т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аким чином</w:t>
      </w:r>
      <w:r w:rsidR="00825A6A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ми не можемо збільшити граничний кут повного внутрішнього відбивання.</w:t>
      </w:r>
    </w:p>
    <w:p w:rsidR="00C84DF6" w:rsidRPr="00D20318" w:rsidRDefault="00884A2F" w:rsidP="0066501D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Коли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пробірку</w:t>
      </w:r>
      <w:r w:rsidR="002943A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і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з </w:t>
      </w:r>
      <w:proofErr w:type="spellStart"/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саморізом</w:t>
      </w:r>
      <w:proofErr w:type="spellEnd"/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налили олію, а у кювету – воду, то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пробірка стала прозорою й на ек</w:t>
      </w:r>
      <w:r w:rsidR="002943A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рані видно зображення </w:t>
      </w:r>
      <w:proofErr w:type="spellStart"/>
      <w:r w:rsidR="002943A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саморіза</w:t>
      </w:r>
      <w:proofErr w:type="spellEnd"/>
      <w:r w:rsidR="002943A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пробірці.</w:t>
      </w:r>
      <w:r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О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скільки світло переходить </w:t>
      </w:r>
      <w:r w:rsidR="002943A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 середовища з більшою оптичною густиною (олія) до меншої оптичної густини (вода), відбувається заломлення світла, а не повне внутрішнє відбивання,</w:t>
      </w:r>
      <w:r w:rsidR="002943A5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що дозволяє світлу проникнути у</w:t>
      </w:r>
      <w:r w:rsidR="00C84DF6" w:rsidRPr="00D20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воду й потрапити на екран, формуючи зображення.</w:t>
      </w:r>
    </w:p>
    <w:p w:rsidR="00D20318" w:rsidRDefault="00C84DF6" w:rsidP="00D20318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6501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Висновки.</w:t>
      </w:r>
      <w:r w:rsidRPr="00C84D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20318"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Розробили досліди-фокуси «Таємнича пробірка»</w:t>
      </w:r>
      <w:r w:rsid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 е</w:t>
      </w:r>
      <w:r w:rsidR="00D20318"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кспериментально продемонстрували випадки, коли пробірка може бути непрозорою та прозорою при переході світла з одного середовища в інше, що мають різні оптичні густини</w:t>
      </w:r>
      <w:r w:rsid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 п</w:t>
      </w:r>
      <w:r w:rsidR="00D20318"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ояснили кожен дослід-фокус за допомогою явищ заломлення та повного внутрішнього відбивання світла.</w:t>
      </w:r>
    </w:p>
    <w:p w:rsidR="00D20318" w:rsidRDefault="00D20318" w:rsidP="00D20318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D20318" w:rsidRDefault="00D20318" w:rsidP="00D20318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D20318" w:rsidRDefault="00D20318" w:rsidP="00D20318">
      <w:pPr>
        <w:spacing w:after="0" w:line="312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D20318" w:rsidRDefault="00D20318" w:rsidP="00D20318">
      <w:pPr>
        <w:spacing w:after="0" w:line="336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2031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СПИСОК ВИКОРИСТАНИХ ДЖЕРЕЛ</w:t>
      </w:r>
    </w:p>
    <w:p w:rsidR="00C84DF6" w:rsidRDefault="000F79F8" w:rsidP="00866B00">
      <w:pPr>
        <w:spacing w:after="0" w:line="336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6B025B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Генчева</w:t>
      </w:r>
      <w:proofErr w:type="spellEnd"/>
      <w:r w:rsidR="006B025B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В.І., </w:t>
      </w:r>
      <w:proofErr w:type="spellStart"/>
      <w:r w:rsidR="006B025B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Владова</w:t>
      </w:r>
      <w:proofErr w:type="spellEnd"/>
      <w:r w:rsidR="006B025B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Є.Ю.</w:t>
      </w:r>
      <w:r w:rsidR="00B8022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Фізико-хімічні показники якості рослинної олії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="002943A5">
        <w:rPr>
          <w:lang w:val="uk-UA"/>
        </w:rPr>
        <w:t> </w:t>
      </w:r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 </w:t>
      </w:r>
      <w:hyperlink r:id="rId5" w:history="1">
        <w:r w:rsidR="002943A5" w:rsidRPr="008710A7">
          <w:rPr>
            <w:rStyle w:val="a5"/>
            <w:rFonts w:ascii="Times New Roman" w:eastAsia="Calibri" w:hAnsi="Times New Roman" w:cs="Times New Roman"/>
            <w:sz w:val="28"/>
            <w:szCs w:val="28"/>
            <w:lang w:val="uk-UA" w:eastAsia="en-US"/>
          </w:rPr>
          <w:t>https://sites.znu.edu.ua/bio-eco-chemsci/issues/files/2018/11/47/6797_ 1542637868_10_gencheva_vladova.pdf</w:t>
        </w:r>
      </w:hyperlink>
    </w:p>
    <w:p w:rsidR="000F79F8" w:rsidRDefault="000F79F8" w:rsidP="00866B00">
      <w:pPr>
        <w:spacing w:after="0" w:line="336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Дідович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М. М. Фізика: довідник для абітурієнтів та учнів загал</w:t>
      </w:r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ьноосвітніх навчальних закладів.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="00866B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: Літера ЛТД, 2012.</w:t>
      </w:r>
      <w:r w:rsidR="00866B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448 с.</w:t>
      </w:r>
    </w:p>
    <w:p w:rsidR="000F79F8" w:rsidRDefault="000F79F8" w:rsidP="00866B00">
      <w:pPr>
        <w:spacing w:after="0" w:line="336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Старощук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В. Цікаві демонстрації з фізики. Частина ІІ. Тернопіль</w:t>
      </w:r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: Навчальна книга. Богдан, 2006.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88 с.</w:t>
      </w:r>
    </w:p>
    <w:p w:rsidR="000F79F8" w:rsidRDefault="00866B00" w:rsidP="00866B00">
      <w:pPr>
        <w:spacing w:after="0" w:line="336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0F79F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Фізика: </w:t>
      </w:r>
      <w:proofErr w:type="spellStart"/>
      <w:r w:rsidR="000F79F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підруч</w:t>
      </w:r>
      <w:proofErr w:type="spellEnd"/>
      <w:r w:rsidR="000F79F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для 9 </w:t>
      </w:r>
      <w:proofErr w:type="spellStart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</w:t>
      </w:r>
      <w:proofErr w:type="spellEnd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загальноосвіт</w:t>
      </w:r>
      <w:proofErr w:type="spellEnd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</w:t>
      </w:r>
      <w:proofErr w:type="spellEnd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закл</w:t>
      </w:r>
      <w:proofErr w:type="spellEnd"/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Харків : Вид-во «Ранок», 2017. </w:t>
      </w:r>
      <w:r w:rsidR="000F79F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272 с.</w:t>
      </w:r>
      <w:r w:rsidR="002943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0F79F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proofErr w:type="spellStart"/>
      <w:r w:rsidR="000F79F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іл</w:t>
      </w:r>
      <w:proofErr w:type="spellEnd"/>
      <w:r w:rsidR="000F79F8" w:rsidRPr="000F79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., фот.</w:t>
      </w:r>
    </w:p>
    <w:p w:rsidR="00D20318" w:rsidRDefault="00D20318" w:rsidP="00866B00">
      <w:pPr>
        <w:spacing w:after="0" w:line="336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5. </w:t>
      </w:r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Фізика (рівень стандарту, за навчальною програмою авторського колективу під керівництвом </w:t>
      </w:r>
      <w:proofErr w:type="spellStart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Локтєва</w:t>
      </w:r>
      <w:proofErr w:type="spellEnd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В.М.): </w:t>
      </w:r>
      <w:proofErr w:type="spellStart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підруч</w:t>
      </w:r>
      <w:proofErr w:type="spellEnd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для 11 </w:t>
      </w:r>
      <w:proofErr w:type="spellStart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</w:t>
      </w:r>
      <w:proofErr w:type="spellEnd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закл</w:t>
      </w:r>
      <w:proofErr w:type="spellEnd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загал. серед. освіти/ [В. Г. Бар’яхтар, С. О. Довгий, Ф. Я. </w:t>
      </w:r>
      <w:proofErr w:type="spellStart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Божинова</w:t>
      </w:r>
      <w:proofErr w:type="spellEnd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О. О. </w:t>
      </w:r>
      <w:proofErr w:type="spellStart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Кірюхіна</w:t>
      </w:r>
      <w:proofErr w:type="spellEnd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]; за ред. В. Г. Бар’яхтара, С. О. Довгого. — Харків : Вид-во «Ранок», 2019. — 272 с.: </w:t>
      </w:r>
      <w:proofErr w:type="spellStart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іл</w:t>
      </w:r>
      <w:proofErr w:type="spellEnd"/>
      <w:r w:rsidRPr="00D203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sectPr w:rsidR="00D20318" w:rsidSect="0066501D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462E"/>
    <w:multiLevelType w:val="hybridMultilevel"/>
    <w:tmpl w:val="6416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70F0"/>
    <w:multiLevelType w:val="hybridMultilevel"/>
    <w:tmpl w:val="2E16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7F"/>
    <w:rsid w:val="00074B89"/>
    <w:rsid w:val="000F79F8"/>
    <w:rsid w:val="00212F21"/>
    <w:rsid w:val="002213D3"/>
    <w:rsid w:val="00260425"/>
    <w:rsid w:val="002943A5"/>
    <w:rsid w:val="003433F1"/>
    <w:rsid w:val="0043397D"/>
    <w:rsid w:val="0066501D"/>
    <w:rsid w:val="006B025B"/>
    <w:rsid w:val="006C0B77"/>
    <w:rsid w:val="008242FF"/>
    <w:rsid w:val="00825A6A"/>
    <w:rsid w:val="00852571"/>
    <w:rsid w:val="00866B00"/>
    <w:rsid w:val="00870751"/>
    <w:rsid w:val="00884A2F"/>
    <w:rsid w:val="00920655"/>
    <w:rsid w:val="00922C48"/>
    <w:rsid w:val="00A101DD"/>
    <w:rsid w:val="00B80228"/>
    <w:rsid w:val="00B915B7"/>
    <w:rsid w:val="00C84DF6"/>
    <w:rsid w:val="00D20318"/>
    <w:rsid w:val="00DD5EE8"/>
    <w:rsid w:val="00E10A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634A"/>
  <w15:chartTrackingRefBased/>
  <w15:docId w15:val="{2FF9B7D5-E44D-4E9E-85D4-A230DF44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B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79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4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znu.edu.ua/bio-eco-chemsci/issues/files/2018/11/47/6797_%201542637868_10_gencheva_vlad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2024-04-15T17:17:00Z</dcterms:created>
  <dcterms:modified xsi:type="dcterms:W3CDTF">2024-04-15T17:18:00Z</dcterms:modified>
</cp:coreProperties>
</file>