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0EB2" w14:textId="5C57B457" w:rsidR="00C2594B" w:rsidRPr="009851C1" w:rsidRDefault="00C2594B" w:rsidP="009851C1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851C1">
        <w:rPr>
          <w:rFonts w:ascii="Times New Roman" w:hAnsi="Times New Roman"/>
          <w:i/>
          <w:sz w:val="28"/>
          <w:szCs w:val="28"/>
          <w:lang w:val="uk-UA"/>
        </w:rPr>
        <w:t>Тези  науково - дослідницької роботи учениці 9-Б класу</w:t>
      </w:r>
    </w:p>
    <w:p w14:paraId="7192B47A" w14:textId="77777777" w:rsidR="00C2594B" w:rsidRPr="009851C1" w:rsidRDefault="00C2594B" w:rsidP="009851C1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851C1">
        <w:rPr>
          <w:rFonts w:ascii="Times New Roman" w:hAnsi="Times New Roman"/>
          <w:i/>
          <w:sz w:val="28"/>
          <w:szCs w:val="28"/>
          <w:lang w:val="uk-UA"/>
        </w:rPr>
        <w:t>Криворізького Центрально-Міського ліцею КМР ДО</w:t>
      </w:r>
    </w:p>
    <w:p w14:paraId="2422A93A" w14:textId="5A5BF68A" w:rsidR="00C2594B" w:rsidRPr="009851C1" w:rsidRDefault="00C2594B" w:rsidP="009851C1">
      <w:pPr>
        <w:spacing w:after="0"/>
        <w:jc w:val="center"/>
        <w:rPr>
          <w:rFonts w:ascii="Times New Roman" w:eastAsiaTheme="majorEastAsia" w:hAnsi="Times New Roman"/>
          <w:color w:val="4472C4" w:themeColor="accent1"/>
          <w:kern w:val="24"/>
          <w:sz w:val="28"/>
          <w:szCs w:val="28"/>
          <w:lang w:val="uk-UA"/>
        </w:rPr>
      </w:pPr>
      <w:proofErr w:type="spellStart"/>
      <w:r w:rsidRPr="009851C1">
        <w:rPr>
          <w:rFonts w:ascii="Times New Roman" w:hAnsi="Times New Roman"/>
          <w:i/>
          <w:sz w:val="28"/>
          <w:szCs w:val="28"/>
          <w:lang w:val="uk-UA"/>
        </w:rPr>
        <w:t>Крейси</w:t>
      </w:r>
      <w:proofErr w:type="spellEnd"/>
      <w:r w:rsidRPr="009851C1">
        <w:rPr>
          <w:rFonts w:ascii="Times New Roman" w:hAnsi="Times New Roman"/>
          <w:i/>
          <w:sz w:val="28"/>
          <w:szCs w:val="28"/>
          <w:lang w:val="uk-UA"/>
        </w:rPr>
        <w:t xml:space="preserve"> Тетяни Олегівни  на тему:</w:t>
      </w:r>
    </w:p>
    <w:p w14:paraId="0432DDA8" w14:textId="77777777" w:rsidR="00C2594B" w:rsidRPr="009851C1" w:rsidRDefault="00C2594B" w:rsidP="009851C1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851C1">
        <w:rPr>
          <w:rFonts w:ascii="Times New Roman" w:eastAsiaTheme="majorEastAsia" w:hAnsi="Times New Roman"/>
          <w:kern w:val="24"/>
          <w:sz w:val="28"/>
          <w:szCs w:val="28"/>
          <w:lang w:val="uk-UA"/>
        </w:rPr>
        <w:t>«</w:t>
      </w:r>
      <w:r w:rsidRPr="009851C1">
        <w:rPr>
          <w:rFonts w:ascii="Times New Roman" w:hAnsi="Times New Roman"/>
          <w:i/>
          <w:sz w:val="28"/>
          <w:szCs w:val="28"/>
          <w:lang w:val="uk-UA"/>
        </w:rPr>
        <w:t>Дослідження  можливостей апімоніторингу  навколишнього середовища</w:t>
      </w:r>
    </w:p>
    <w:p w14:paraId="60C2E81D" w14:textId="150DEA19" w:rsidR="00C2594B" w:rsidRPr="009851C1" w:rsidRDefault="00C2594B" w:rsidP="009851C1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851C1">
        <w:rPr>
          <w:rFonts w:ascii="Times New Roman" w:hAnsi="Times New Roman"/>
          <w:i/>
          <w:sz w:val="28"/>
          <w:szCs w:val="28"/>
          <w:lang w:val="uk-UA"/>
        </w:rPr>
        <w:t>в умовах міста  Кривого Рогу Дніпропетровської області»</w:t>
      </w:r>
    </w:p>
    <w:p w14:paraId="48F0E51F" w14:textId="79E93E2C" w:rsidR="00C2594B" w:rsidRPr="009851C1" w:rsidRDefault="00C2594B" w:rsidP="009851C1">
      <w:pPr>
        <w:spacing w:after="160"/>
        <w:jc w:val="both"/>
        <w:rPr>
          <w:rFonts w:ascii="Times New Roman" w:eastAsiaTheme="minorHAnsi" w:hAnsi="Times New Roman"/>
          <w:kern w:val="2"/>
          <w:sz w:val="28"/>
          <w:szCs w:val="28"/>
          <w:lang w:val="uk-UA"/>
          <w14:ligatures w14:val="standardContextual"/>
        </w:rPr>
      </w:pPr>
      <w:r w:rsidRPr="009851C1">
        <w:rPr>
          <w:rFonts w:ascii="Times New Roman" w:eastAsiaTheme="minorHAnsi" w:hAnsi="Times New Roman"/>
          <w:b/>
          <w:bCs/>
          <w:i/>
          <w:iCs/>
          <w:kern w:val="2"/>
          <w:sz w:val="28"/>
          <w:szCs w:val="28"/>
          <w:lang w:val="uk-UA"/>
          <w14:ligatures w14:val="standardContextual"/>
        </w:rPr>
        <w:t xml:space="preserve"> Актуальність:</w:t>
      </w:r>
      <w:r w:rsidRPr="009851C1">
        <w:rPr>
          <w:rFonts w:ascii="Times New Roman" w:eastAsiaTheme="minorHAnsi" w:hAnsi="Times New Roman"/>
          <w:kern w:val="2"/>
          <w:sz w:val="28"/>
          <w:szCs w:val="28"/>
          <w:lang w:val="uk-UA"/>
          <w14:ligatures w14:val="standardContextual"/>
        </w:rPr>
        <w:t xml:space="preserve"> одним із головних завдань сучасної екології є вивчення антропогенного впливу на оточуюче середовище, пошук біологічних тестів щодо змін показників життєдіяльності і розроблення науково обґрунтованих методів збереження його цілісності та поліпшення в інтересах людства. У вирішенні зазначених питань значна роль належить створенню надійної системи екологічного моніторингу довкілля на основі розробки нових комплексних методологічних підходів [1,2, 7].</w:t>
      </w:r>
    </w:p>
    <w:p w14:paraId="4440F674" w14:textId="436EB25D" w:rsidR="00C2594B" w:rsidRPr="009851C1" w:rsidRDefault="00C2594B" w:rsidP="009851C1">
      <w:pPr>
        <w:jc w:val="both"/>
        <w:rPr>
          <w:rFonts w:ascii="Times New Roman" w:eastAsiaTheme="minorHAnsi" w:hAnsi="Times New Roman"/>
          <w:kern w:val="2"/>
          <w:sz w:val="28"/>
          <w:szCs w:val="28"/>
          <w:lang w:val="uk-UA"/>
          <w14:ligatures w14:val="standardContextual"/>
        </w:rPr>
      </w:pPr>
      <w:r w:rsidRPr="009851C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  <w14:ligatures w14:val="standardContextual"/>
        </w:rPr>
        <w:t xml:space="preserve">Середня тривалість життя бджоли в період медозбору –– 32 дні, 10 з яких вони проводять тільки у вулику. Дні, які залишилися (20-22) бджоли літають в радіусі 3–5 км і встигають за цей час нагромадити в організмі велику кількість важких металів. Як наслідок, У місцях, де необхідна додаткова інформація для оцінки екологічного стану довкілля, можна використати пересувні пасіки . </w:t>
      </w:r>
      <w:r w:rsidRPr="009851C1">
        <w:rPr>
          <w:rFonts w:ascii="Times New Roman" w:eastAsiaTheme="minorHAnsi" w:hAnsi="Times New Roman"/>
          <w:kern w:val="2"/>
          <w:sz w:val="28"/>
          <w:szCs w:val="28"/>
          <w:lang w:val="uk-UA"/>
          <w14:ligatures w14:val="standardContextual"/>
        </w:rPr>
        <w:t xml:space="preserve">Використання бджіл та їх продуктів у якості </w:t>
      </w:r>
      <w:proofErr w:type="spellStart"/>
      <w:r w:rsidRPr="009851C1">
        <w:rPr>
          <w:rFonts w:ascii="Times New Roman" w:eastAsiaTheme="minorHAnsi" w:hAnsi="Times New Roman"/>
          <w:kern w:val="2"/>
          <w:sz w:val="28"/>
          <w:szCs w:val="28"/>
          <w:lang w:val="uk-UA"/>
          <w14:ligatures w14:val="standardContextual"/>
        </w:rPr>
        <w:t>біоіндикаторів</w:t>
      </w:r>
      <w:proofErr w:type="spellEnd"/>
      <w:r w:rsidRPr="009851C1">
        <w:rPr>
          <w:rFonts w:ascii="Times New Roman" w:eastAsiaTheme="minorHAnsi" w:hAnsi="Times New Roman"/>
          <w:kern w:val="2"/>
          <w:sz w:val="28"/>
          <w:szCs w:val="28"/>
          <w:lang w:val="uk-UA"/>
          <w14:ligatures w14:val="standardContextual"/>
        </w:rPr>
        <w:t xml:space="preserve"> –– це</w:t>
      </w:r>
      <w:r w:rsidR="009851C1">
        <w:rPr>
          <w:rFonts w:ascii="Times New Roman" w:eastAsiaTheme="minorHAnsi" w:hAnsi="Times New Roman"/>
          <w:kern w:val="2"/>
          <w:sz w:val="28"/>
          <w:szCs w:val="28"/>
          <w:lang w:val="uk-UA"/>
          <w14:ligatures w14:val="standardContextual"/>
        </w:rPr>
        <w:t xml:space="preserve"> </w:t>
      </w:r>
      <w:r w:rsidRPr="009851C1">
        <w:rPr>
          <w:rFonts w:ascii="Times New Roman" w:eastAsiaTheme="minorHAnsi" w:hAnsi="Times New Roman"/>
          <w:kern w:val="2"/>
          <w:sz w:val="28"/>
          <w:szCs w:val="28"/>
          <w:lang w:val="uk-UA"/>
          <w14:ligatures w14:val="standardContextual"/>
        </w:rPr>
        <w:t>сучасний і перспективний напрям екологічного моніторингу.</w:t>
      </w:r>
    </w:p>
    <w:p w14:paraId="337E1099" w14:textId="77777777" w:rsidR="00C2594B" w:rsidRPr="009851C1" w:rsidRDefault="00C2594B" w:rsidP="009851C1">
      <w:pPr>
        <w:spacing w:after="160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  <w14:ligatures w14:val="standardContextual"/>
        </w:rPr>
      </w:pPr>
      <w:r w:rsidRPr="009851C1">
        <w:rPr>
          <w:rFonts w:ascii="Times New Roman"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val="uk-UA"/>
          <w14:ligatures w14:val="standardContextual"/>
        </w:rPr>
        <w:t>Мета:</w:t>
      </w:r>
      <w:r w:rsidRPr="009851C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  <w14:ligatures w14:val="standardContextual"/>
        </w:rPr>
        <w:t xml:space="preserve"> дослідити особливості апімоніторингу навколишнього середовища  в урбанізованому середовищі</w:t>
      </w:r>
    </w:p>
    <w:p w14:paraId="064F9939" w14:textId="77777777" w:rsidR="00C2594B" w:rsidRPr="009851C1" w:rsidRDefault="00C2594B" w:rsidP="009851C1">
      <w:pPr>
        <w:spacing w:after="160"/>
        <w:jc w:val="both"/>
        <w:rPr>
          <w:rFonts w:ascii="Times New Roman"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val="uk-UA"/>
          <w14:ligatures w14:val="standardContextual"/>
        </w:rPr>
      </w:pPr>
      <w:r w:rsidRPr="009851C1">
        <w:rPr>
          <w:rFonts w:ascii="Times New Roman"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val="uk-UA"/>
          <w14:ligatures w14:val="standardContextual"/>
        </w:rPr>
        <w:t xml:space="preserve">Для її досягнення були поставлені наступні завдання: </w:t>
      </w:r>
    </w:p>
    <w:p w14:paraId="36B5D8CE" w14:textId="77777777" w:rsidR="00C2594B" w:rsidRPr="009851C1" w:rsidRDefault="00C2594B" w:rsidP="009851C1">
      <w:pPr>
        <w:spacing w:after="160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  <w14:ligatures w14:val="standardContextual"/>
        </w:rPr>
      </w:pPr>
      <w:r w:rsidRPr="009851C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  <w14:ligatures w14:val="standardContextual"/>
        </w:rPr>
        <w:t>1.Ознайомитись із сучасними науковими дослідженнями в галузі апімоніторингу навколишнього середовища.</w:t>
      </w:r>
    </w:p>
    <w:p w14:paraId="794B1A0B" w14:textId="77777777" w:rsidR="00C2594B" w:rsidRPr="009851C1" w:rsidRDefault="00C2594B" w:rsidP="009851C1">
      <w:pPr>
        <w:spacing w:after="160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  <w14:ligatures w14:val="standardContextual"/>
        </w:rPr>
      </w:pPr>
      <w:r w:rsidRPr="009851C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  <w14:ligatures w14:val="standardContextual"/>
        </w:rPr>
        <w:t>2.Ознайомитись із варіаційною мінливістю робочих бджіл в урбанізованому середовищі</w:t>
      </w:r>
    </w:p>
    <w:p w14:paraId="51331593" w14:textId="77777777" w:rsidR="00C2594B" w:rsidRPr="009851C1" w:rsidRDefault="00C2594B" w:rsidP="009851C1">
      <w:pPr>
        <w:spacing w:after="160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  <w14:ligatures w14:val="standardContextual"/>
        </w:rPr>
      </w:pPr>
      <w:r w:rsidRPr="009851C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  <w14:ligatures w14:val="standardContextual"/>
        </w:rPr>
        <w:t>3.Провести лабораторні дослідження якості меду.</w:t>
      </w:r>
    </w:p>
    <w:p w14:paraId="2FCF92BA" w14:textId="77777777" w:rsidR="00C2594B" w:rsidRPr="009851C1" w:rsidRDefault="00C2594B" w:rsidP="009851C1">
      <w:pPr>
        <w:spacing w:after="160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  <w14:ligatures w14:val="standardContextual"/>
        </w:rPr>
      </w:pPr>
      <w:r w:rsidRPr="009851C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  <w14:ligatures w14:val="standardContextual"/>
        </w:rPr>
        <w:t>4.Провести лабораторні дослідження якості перги.</w:t>
      </w:r>
    </w:p>
    <w:p w14:paraId="493CB9BE" w14:textId="77777777" w:rsidR="00C2594B" w:rsidRPr="009851C1" w:rsidRDefault="00C2594B" w:rsidP="009851C1">
      <w:pPr>
        <w:spacing w:after="160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  <w14:ligatures w14:val="standardContextual"/>
        </w:rPr>
      </w:pPr>
      <w:r w:rsidRPr="009851C1">
        <w:rPr>
          <w:rFonts w:ascii="Times New Roman"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val="uk-UA"/>
          <w14:ligatures w14:val="standardContextual"/>
        </w:rPr>
        <w:t>Об’єкт дослідження:</w:t>
      </w:r>
      <w:r w:rsidRPr="009851C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  <w14:ligatures w14:val="standardContextual"/>
        </w:rPr>
        <w:t xml:space="preserve"> бджола медоносна Карпатка, породи Українська степова.</w:t>
      </w:r>
    </w:p>
    <w:p w14:paraId="39AE9580" w14:textId="77777777" w:rsidR="00C2594B" w:rsidRPr="009851C1" w:rsidRDefault="00C2594B" w:rsidP="009851C1">
      <w:pPr>
        <w:spacing w:after="160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  <w14:ligatures w14:val="standardContextual"/>
        </w:rPr>
      </w:pPr>
      <w:r w:rsidRPr="009851C1">
        <w:rPr>
          <w:rFonts w:ascii="Times New Roman"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val="uk-UA"/>
          <w14:ligatures w14:val="standardContextual"/>
        </w:rPr>
        <w:t>Предмет дослідження:</w:t>
      </w:r>
      <w:r w:rsidRPr="009851C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  <w14:ligatures w14:val="standardContextual"/>
        </w:rPr>
        <w:t xml:space="preserve"> зміни морфологічної структури та якості меду та перги в  умовах антропогенного навантаження промислового міста</w:t>
      </w:r>
    </w:p>
    <w:p w14:paraId="66B041B4" w14:textId="1EC4897C" w:rsidR="00F661C8" w:rsidRPr="009851C1" w:rsidRDefault="00C2594B" w:rsidP="009851C1">
      <w:pPr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  <w14:ligatures w14:val="standardContextual"/>
        </w:rPr>
      </w:pPr>
      <w:r w:rsidRPr="009851C1">
        <w:rPr>
          <w:rFonts w:ascii="Times New Roman"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val="uk-UA"/>
          <w14:ligatures w14:val="standardContextual"/>
        </w:rPr>
        <w:t>Методи дослідження:</w:t>
      </w:r>
      <w:r w:rsidRPr="009851C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  <w14:ligatures w14:val="standardContextual"/>
        </w:rPr>
        <w:t xml:space="preserve"> аналітичний – огляд літературних першоджерел та їх узагальнення, побудова варіаційної кривої ,лабораторний експеримент, мікроскопія.</w:t>
      </w:r>
    </w:p>
    <w:p w14:paraId="4C9B0049" w14:textId="43D8FCFE" w:rsidR="00C2594B" w:rsidRDefault="00C2594B" w:rsidP="009851C1">
      <w:pPr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</w:pPr>
      <w:r w:rsidRPr="009851C1">
        <w:rPr>
          <w:rFonts w:ascii="Times New Roman"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val="uk-UA"/>
          <w14:ligatures w14:val="standardContextual"/>
        </w:rPr>
        <w:lastRenderedPageBreak/>
        <w:t>Хід роботи:</w:t>
      </w:r>
      <w:r w:rsidRPr="009851C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  <w14:ligatures w14:val="standardContextual"/>
        </w:rPr>
        <w:t xml:space="preserve"> в період  червень 2022 по квітень 2024 року проводились дослідження на пасіці </w:t>
      </w:r>
      <w:proofErr w:type="spellStart"/>
      <w:r w:rsidRPr="009851C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  <w14:ligatures w14:val="standardContextual"/>
        </w:rPr>
        <w:t>Крейси</w:t>
      </w:r>
      <w:proofErr w:type="spellEnd"/>
      <w:r w:rsidRPr="009851C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  <w14:ligatures w14:val="standardContextual"/>
        </w:rPr>
        <w:t xml:space="preserve"> Олега Івановича, порода бджіл Карпатка, Українська степова.  Узагальнені данні огляду бджолосімей ветеринарною лабораторією, проведено дослідження модифікаційної мінливості робочих бджіл, лабораторні дослідження якості меду та перги за стандартизованими методиками </w:t>
      </w:r>
      <w:r w:rsidRPr="009851C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>[11].</w:t>
      </w:r>
    </w:p>
    <w:p w14:paraId="0AA516A2" w14:textId="4C3BFC08" w:rsidR="009851C1" w:rsidRPr="009851C1" w:rsidRDefault="009851C1" w:rsidP="009851C1">
      <w:pPr>
        <w:jc w:val="both"/>
        <w:rPr>
          <w:rFonts w:ascii="Times New Roman"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val="uk-UA"/>
        </w:rPr>
      </w:pPr>
      <w:r w:rsidRPr="009851C1">
        <w:rPr>
          <w:rFonts w:ascii="Times New Roman"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val="uk-UA"/>
        </w:rPr>
        <w:t>Висновки:</w:t>
      </w:r>
    </w:p>
    <w:p w14:paraId="108F94FC" w14:textId="77777777" w:rsidR="00C2594B" w:rsidRPr="009851C1" w:rsidRDefault="00C2594B" w:rsidP="009851C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851C1">
        <w:rPr>
          <w:rFonts w:ascii="Times New Roman" w:hAnsi="Times New Roman"/>
          <w:sz w:val="28"/>
          <w:szCs w:val="28"/>
          <w:lang w:val="uk-UA"/>
        </w:rPr>
        <w:t>1. Сучасні наукові дослідження багатьох українських та зарубіжних дослідників свідчать, що пасіки –– готова моніторингова мережа стосовно широкого комплексу екологічних характеристик оточуючого їх середовища. Бджоли, збираючи нектар і пилок із рослин, які містять підвищений рівень шкідливих чи токсичних речовин не тільки самі піддаються смертельному ризику, але й стають небезпечним джерелом забруднення виробленої ними продукції .</w:t>
      </w:r>
    </w:p>
    <w:p w14:paraId="6F534390" w14:textId="77777777" w:rsidR="00C2594B" w:rsidRPr="009851C1" w:rsidRDefault="00C2594B" w:rsidP="009851C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851C1">
        <w:rPr>
          <w:rFonts w:ascii="Times New Roman" w:hAnsi="Times New Roman"/>
          <w:sz w:val="28"/>
          <w:szCs w:val="28"/>
          <w:lang w:val="uk-UA"/>
        </w:rPr>
        <w:t>2. Проведені дослідження морфометричних показників робочих бджіл на дослідній пасіці не виявили значних відхилень від  стандарту цієї породи, хоча найчастіше зустрічаються бджоли з меншим за середній для стандарту  розміром тіла , довжиною крил та хоботку. Бджоли мають дуже високі показники адаптації до зміни умов навколишнього середовища. Залежність середнього розміру від типу середовища в якому розміщено вулик потребує подальшого уточнення.</w:t>
      </w:r>
    </w:p>
    <w:p w14:paraId="6853D81B" w14:textId="77777777" w:rsidR="00C2594B" w:rsidRPr="009851C1" w:rsidRDefault="00C2594B" w:rsidP="009851C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851C1">
        <w:rPr>
          <w:rFonts w:ascii="Times New Roman" w:hAnsi="Times New Roman"/>
          <w:sz w:val="28"/>
          <w:szCs w:val="28"/>
          <w:lang w:val="uk-UA"/>
        </w:rPr>
        <w:t>3. Дослідження якості меду та перги за стандартизованими методиками [11]  та даними ветеринарної лабораторії не виявили суттєвих відхилень від норми.</w:t>
      </w:r>
    </w:p>
    <w:p w14:paraId="068DCA05" w14:textId="73967A1E" w:rsidR="00C2594B" w:rsidRDefault="00C2594B" w:rsidP="009851C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851C1">
        <w:rPr>
          <w:rFonts w:ascii="Times New Roman" w:hAnsi="Times New Roman"/>
          <w:sz w:val="28"/>
          <w:szCs w:val="28"/>
          <w:lang w:val="uk-UA"/>
        </w:rPr>
        <w:t>4. Дослідна територія не має значного загрозливого для життя людини рівня забруднення.</w:t>
      </w:r>
    </w:p>
    <w:p w14:paraId="2F38F1A7" w14:textId="05D2D304" w:rsidR="009851C1" w:rsidRPr="009851C1" w:rsidRDefault="009851C1" w:rsidP="009851C1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9851C1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Джерела:</w:t>
      </w:r>
    </w:p>
    <w:p w14:paraId="0972212A" w14:textId="77777777" w:rsidR="009851C1" w:rsidRPr="009851C1" w:rsidRDefault="009851C1" w:rsidP="009851C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851C1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9851C1">
        <w:rPr>
          <w:rFonts w:ascii="Times New Roman" w:hAnsi="Times New Roman"/>
          <w:sz w:val="28"/>
          <w:szCs w:val="28"/>
        </w:rPr>
        <w:t>Жукорський</w:t>
      </w:r>
      <w:proofErr w:type="spellEnd"/>
      <w:r w:rsidRPr="009851C1">
        <w:rPr>
          <w:rFonts w:ascii="Times New Roman" w:hAnsi="Times New Roman"/>
          <w:sz w:val="28"/>
          <w:szCs w:val="28"/>
        </w:rPr>
        <w:t xml:space="preserve"> О. </w:t>
      </w:r>
      <w:proofErr w:type="gramStart"/>
      <w:r w:rsidRPr="009851C1">
        <w:rPr>
          <w:rFonts w:ascii="Times New Roman" w:hAnsi="Times New Roman"/>
          <w:sz w:val="28"/>
          <w:szCs w:val="28"/>
        </w:rPr>
        <w:t>М. ,</w:t>
      </w:r>
      <w:proofErr w:type="gramEnd"/>
      <w:r w:rsidRPr="00985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1C1">
        <w:rPr>
          <w:rFonts w:ascii="Times New Roman" w:hAnsi="Times New Roman"/>
          <w:sz w:val="28"/>
          <w:szCs w:val="28"/>
        </w:rPr>
        <w:t>Атарщикова</w:t>
      </w:r>
      <w:proofErr w:type="spellEnd"/>
      <w:r w:rsidRPr="009851C1">
        <w:rPr>
          <w:rFonts w:ascii="Times New Roman" w:hAnsi="Times New Roman"/>
          <w:sz w:val="28"/>
          <w:szCs w:val="28"/>
        </w:rPr>
        <w:t xml:space="preserve"> А.М. </w:t>
      </w:r>
      <w:r w:rsidRPr="009851C1">
        <w:rPr>
          <w:rFonts w:ascii="Times New Roman" w:hAnsi="Times New Roman"/>
          <w:sz w:val="28"/>
          <w:szCs w:val="28"/>
          <w:lang w:val="uk-UA"/>
        </w:rPr>
        <w:t>Апімоніторинг стану навколишнього середовища. Бджільництво України вип.9.40 с.</w:t>
      </w:r>
      <w:r w:rsidRPr="009851C1">
        <w:rPr>
          <w:rFonts w:ascii="Times New Roman" w:hAnsi="Times New Roman"/>
          <w:sz w:val="28"/>
          <w:szCs w:val="28"/>
          <w:lang w:val="pt-BR"/>
        </w:rPr>
        <w:t xml:space="preserve"> DOI: </w:t>
      </w:r>
      <w:r w:rsidRPr="009851C1">
        <w:rPr>
          <w:rFonts w:ascii="Times New Roman" w:hAnsi="Times New Roman"/>
          <w:sz w:val="28"/>
          <w:szCs w:val="28"/>
          <w:lang w:val="pt-BR"/>
        </w:rPr>
        <w:fldChar w:fldCharType="begin"/>
      </w:r>
      <w:r w:rsidRPr="009851C1">
        <w:rPr>
          <w:rFonts w:ascii="Times New Roman" w:hAnsi="Times New Roman"/>
          <w:sz w:val="28"/>
          <w:szCs w:val="28"/>
          <w:lang w:val="pt-BR"/>
        </w:rPr>
        <w:instrText>HYPERLINK "https://doi.org/10.46913/beekeepingjournal.2022.9.05"</w:instrText>
      </w:r>
      <w:r w:rsidRPr="009851C1">
        <w:rPr>
          <w:rFonts w:ascii="Times New Roman" w:hAnsi="Times New Roman"/>
          <w:sz w:val="28"/>
          <w:szCs w:val="28"/>
          <w:lang w:val="pt-BR"/>
        </w:rPr>
        <w:fldChar w:fldCharType="separate"/>
      </w:r>
      <w:r w:rsidRPr="009851C1">
        <w:rPr>
          <w:rStyle w:val="a3"/>
          <w:rFonts w:ascii="Times New Roman" w:hAnsi="Times New Roman"/>
          <w:sz w:val="28"/>
          <w:szCs w:val="28"/>
          <w:lang w:val="pt-BR"/>
        </w:rPr>
        <w:t>https://doi.org/10.46913/beekeepingjournal.2022.9.05</w:t>
      </w:r>
      <w:r w:rsidRPr="009851C1">
        <w:rPr>
          <w:rFonts w:ascii="Times New Roman" w:hAnsi="Times New Roman"/>
          <w:sz w:val="28"/>
          <w:szCs w:val="28"/>
          <w:lang w:val="uk-UA"/>
        </w:rPr>
        <w:fldChar w:fldCharType="end"/>
      </w:r>
    </w:p>
    <w:p w14:paraId="7A6EFEE1" w14:textId="77777777" w:rsidR="009851C1" w:rsidRPr="009851C1" w:rsidRDefault="009851C1" w:rsidP="009851C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851C1">
        <w:rPr>
          <w:rFonts w:ascii="Times New Roman" w:hAnsi="Times New Roman"/>
          <w:sz w:val="28"/>
          <w:szCs w:val="28"/>
          <w:lang w:val="uk-UA"/>
        </w:rPr>
        <w:t xml:space="preserve">2. Ковальчук І. І. </w:t>
      </w:r>
      <w:r w:rsidRPr="009851C1">
        <w:rPr>
          <w:rFonts w:ascii="Times New Roman" w:hAnsi="Times New Roman"/>
          <w:sz w:val="28"/>
          <w:szCs w:val="28"/>
          <w:lang w:val="en-US"/>
        </w:rPr>
        <w:t>et</w:t>
      </w:r>
      <w:r w:rsidRPr="009851C1">
        <w:rPr>
          <w:rFonts w:ascii="Times New Roman" w:hAnsi="Times New Roman"/>
          <w:sz w:val="28"/>
          <w:szCs w:val="28"/>
        </w:rPr>
        <w:t xml:space="preserve"> </w:t>
      </w:r>
      <w:r w:rsidRPr="009851C1">
        <w:rPr>
          <w:rFonts w:ascii="Times New Roman" w:hAnsi="Times New Roman"/>
          <w:sz w:val="28"/>
          <w:szCs w:val="28"/>
          <w:lang w:val="en-US"/>
        </w:rPr>
        <w:t>al</w:t>
      </w:r>
      <w:r w:rsidRPr="009851C1">
        <w:rPr>
          <w:rFonts w:ascii="Times New Roman" w:hAnsi="Times New Roman"/>
          <w:sz w:val="28"/>
          <w:szCs w:val="28"/>
        </w:rPr>
        <w:t xml:space="preserve">. </w:t>
      </w:r>
      <w:r w:rsidRPr="009851C1">
        <w:rPr>
          <w:rFonts w:ascii="Times New Roman" w:hAnsi="Times New Roman"/>
          <w:sz w:val="28"/>
          <w:szCs w:val="28"/>
          <w:lang w:val="uk-UA"/>
        </w:rPr>
        <w:t xml:space="preserve">Вміст важких металів у бджоли-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ному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 xml:space="preserve"> обніжжі та вощинах залежно від екологічних умов утримання бджіл. Науковий вісник Львівського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націо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нального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 xml:space="preserve"> університету ветеринарної медицини та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біо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 xml:space="preserve">- технологій імені С.З.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Ґжицького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>. 2008. 10.4 (39). С. 92-96.</w:t>
      </w:r>
    </w:p>
    <w:p w14:paraId="0F34E78A" w14:textId="77777777" w:rsidR="009851C1" w:rsidRPr="009851C1" w:rsidRDefault="009851C1" w:rsidP="009851C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851C1">
        <w:rPr>
          <w:rFonts w:ascii="Times New Roman" w:hAnsi="Times New Roman"/>
          <w:sz w:val="28"/>
          <w:szCs w:val="28"/>
          <w:lang w:val="uk-UA"/>
        </w:rPr>
        <w:t>3 .</w:t>
      </w:r>
      <w:r w:rsidRPr="009851C1">
        <w:rPr>
          <w:rFonts w:ascii="Times New Roman" w:hAnsi="Times New Roman"/>
          <w:sz w:val="28"/>
          <w:szCs w:val="28"/>
          <w:lang w:val="en-US"/>
        </w:rPr>
        <w:t>Smith, Kate E., et al. Honey maps the Pb fallout from the 2019 fire at Notre-Dame Cathedral, Paris: a geochemical perspective. Environmental Science &amp; Technology Letters. 2020. 7.10. Р. 753-759.</w:t>
      </w:r>
    </w:p>
    <w:p w14:paraId="7BA35EE3" w14:textId="77777777" w:rsidR="009851C1" w:rsidRPr="009851C1" w:rsidRDefault="009851C1" w:rsidP="009851C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851C1">
        <w:rPr>
          <w:rFonts w:ascii="Times New Roman" w:hAnsi="Times New Roman"/>
          <w:sz w:val="28"/>
          <w:szCs w:val="28"/>
          <w:lang w:val="uk-UA"/>
        </w:rPr>
        <w:lastRenderedPageBreak/>
        <w:t xml:space="preserve">4.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Акимов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 xml:space="preserve"> И.А.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Пчелиный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клещ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51C1">
        <w:rPr>
          <w:rFonts w:ascii="Times New Roman" w:hAnsi="Times New Roman"/>
          <w:sz w:val="28"/>
          <w:szCs w:val="28"/>
          <w:lang w:val="en-US"/>
        </w:rPr>
        <w:t>Varroa</w:t>
      </w:r>
      <w:r w:rsidRPr="009851C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851C1">
        <w:rPr>
          <w:rFonts w:ascii="Times New Roman" w:hAnsi="Times New Roman"/>
          <w:sz w:val="28"/>
          <w:szCs w:val="28"/>
          <w:lang w:val="en-US"/>
        </w:rPr>
        <w:t>jacobsoni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Акимов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 xml:space="preserve"> И.А.,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Гробов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 xml:space="preserve"> О.Ф.,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Пилецкая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 xml:space="preserve"> И.В. и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др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Киев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>, наукова думка, 1993. – 253с.</w:t>
      </w:r>
    </w:p>
    <w:p w14:paraId="457C2ECA" w14:textId="77777777" w:rsidR="009851C1" w:rsidRPr="009851C1" w:rsidRDefault="009851C1" w:rsidP="009851C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851C1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Постоєнко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 xml:space="preserve"> В. О., Лазарєва Л. М., Яремчук О. С. </w:t>
      </w:r>
      <w:proofErr w:type="spellStart"/>
      <w:r w:rsidRPr="009851C1">
        <w:rPr>
          <w:rFonts w:ascii="Times New Roman" w:hAnsi="Times New Roman"/>
          <w:sz w:val="28"/>
          <w:szCs w:val="28"/>
          <w:lang w:val="en-US"/>
        </w:rPr>
        <w:t>Wschodnioeuropejskie</w:t>
      </w:r>
      <w:proofErr w:type="spellEnd"/>
      <w:r w:rsidRPr="009851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851C1">
        <w:rPr>
          <w:rFonts w:ascii="Times New Roman" w:hAnsi="Times New Roman"/>
          <w:sz w:val="28"/>
          <w:szCs w:val="28"/>
          <w:lang w:val="en-US"/>
        </w:rPr>
        <w:t>Czasopismo</w:t>
      </w:r>
      <w:proofErr w:type="spellEnd"/>
      <w:r w:rsidRPr="009851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851C1">
        <w:rPr>
          <w:rFonts w:ascii="Times New Roman" w:hAnsi="Times New Roman"/>
          <w:sz w:val="28"/>
          <w:szCs w:val="28"/>
          <w:lang w:val="en-US"/>
        </w:rPr>
        <w:t>Naukowe</w:t>
      </w:r>
      <w:proofErr w:type="spellEnd"/>
      <w:r w:rsidRPr="009851C1">
        <w:rPr>
          <w:rFonts w:ascii="Times New Roman" w:hAnsi="Times New Roman"/>
          <w:sz w:val="28"/>
          <w:szCs w:val="28"/>
          <w:lang w:val="en-US"/>
        </w:rPr>
        <w:t xml:space="preserve"> (East European Scientific Journal) 2019 2 No 12 (52). </w:t>
      </w:r>
      <w:r w:rsidRPr="009851C1">
        <w:rPr>
          <w:rFonts w:ascii="Times New Roman" w:hAnsi="Times New Roman"/>
          <w:sz w:val="28"/>
          <w:szCs w:val="28"/>
          <w:lang w:val="uk-UA"/>
        </w:rPr>
        <w:t>С. 14-21. (</w:t>
      </w:r>
      <w:r w:rsidRPr="009851C1">
        <w:rPr>
          <w:rFonts w:ascii="Times New Roman" w:hAnsi="Times New Roman"/>
          <w:sz w:val="28"/>
          <w:szCs w:val="28"/>
          <w:lang w:val="en-US"/>
        </w:rPr>
        <w:t>Warsaw, Poland)</w:t>
      </w:r>
    </w:p>
    <w:p w14:paraId="481BCCD4" w14:textId="77777777" w:rsidR="009851C1" w:rsidRPr="009851C1" w:rsidRDefault="009851C1" w:rsidP="009851C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851C1">
        <w:rPr>
          <w:rFonts w:ascii="Times New Roman" w:hAnsi="Times New Roman"/>
          <w:sz w:val="28"/>
          <w:szCs w:val="28"/>
          <w:lang w:val="uk-UA"/>
        </w:rPr>
        <w:t>6</w:t>
      </w:r>
      <w:r w:rsidRPr="009851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Гробов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 xml:space="preserve"> О.Ф.,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Лихотин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 xml:space="preserve"> А.К.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Болезни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вредители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пчел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 xml:space="preserve">. – М.: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Агропромиздат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>, 1989. – 239 с. – С. 206–234.</w:t>
      </w:r>
    </w:p>
    <w:p w14:paraId="6D8DCBDC" w14:textId="77777777" w:rsidR="009851C1" w:rsidRPr="009851C1" w:rsidRDefault="009851C1" w:rsidP="009851C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851C1">
        <w:rPr>
          <w:rFonts w:ascii="Times New Roman" w:hAnsi="Times New Roman"/>
          <w:sz w:val="28"/>
          <w:szCs w:val="28"/>
          <w:lang w:val="uk-UA"/>
        </w:rPr>
        <w:t xml:space="preserve">7. Довідник пасічника / [За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ред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 xml:space="preserve"> А.М. Ковальова] – Київ, Харків:, 1950. – 384 с.</w:t>
      </w:r>
    </w:p>
    <w:p w14:paraId="73D2B7DF" w14:textId="77777777" w:rsidR="009851C1" w:rsidRPr="009851C1" w:rsidRDefault="009851C1" w:rsidP="009851C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851C1"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Дудинський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 xml:space="preserve">, Т. Т. Причини виникнення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вароатозу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 xml:space="preserve"> і нозематозу та їх вплив на розвиток бджолосімей в умовах Закарпаття [Текст] / Т. Т.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Дудинський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 xml:space="preserve"> // Науковий вісник Ужгородського університету : </w:t>
      </w:r>
      <w:r w:rsidRPr="009851C1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ерія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 xml:space="preserve">: Біологія; збірник наукових праць /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редкол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 xml:space="preserve">.: В.І.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Ніколайчук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 xml:space="preserve"> (гол. ред.), В.В. Моргун, В.В.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Рошко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 xml:space="preserve"> та ін. – Ужгород : Видавництво УжНУ «Говерла», 2006. –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>. 19. – С. 164–170</w:t>
      </w:r>
    </w:p>
    <w:p w14:paraId="75E4D713" w14:textId="77777777" w:rsidR="009851C1" w:rsidRPr="009851C1" w:rsidRDefault="009851C1" w:rsidP="009851C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851C1">
        <w:rPr>
          <w:rFonts w:ascii="Times New Roman" w:hAnsi="Times New Roman"/>
          <w:sz w:val="28"/>
          <w:szCs w:val="28"/>
          <w:lang w:val="uk-UA"/>
        </w:rPr>
        <w:t xml:space="preserve">9. Ященко С.А., 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Димань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 xml:space="preserve"> Т.М., Бджоли як індикатори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біорізноманітності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 xml:space="preserve"> екосистем. // </w:t>
      </w:r>
      <w:r w:rsidRPr="009851C1">
        <w:rPr>
          <w:rFonts w:ascii="Times New Roman" w:hAnsi="Times New Roman"/>
          <w:sz w:val="28"/>
          <w:szCs w:val="28"/>
          <w:lang w:val="en-US"/>
        </w:rPr>
        <w:t>Journal</w:t>
      </w:r>
      <w:r w:rsidRPr="009851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51C1">
        <w:rPr>
          <w:rFonts w:ascii="Times New Roman" w:hAnsi="Times New Roman"/>
          <w:sz w:val="28"/>
          <w:szCs w:val="28"/>
          <w:lang w:val="en-US"/>
        </w:rPr>
        <w:t>of</w:t>
      </w:r>
      <w:r w:rsidRPr="009851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51C1">
        <w:rPr>
          <w:rFonts w:ascii="Times New Roman" w:hAnsi="Times New Roman"/>
          <w:sz w:val="28"/>
          <w:szCs w:val="28"/>
          <w:lang w:val="en-US"/>
        </w:rPr>
        <w:t>applied</w:t>
      </w:r>
      <w:r w:rsidRPr="009851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51C1">
        <w:rPr>
          <w:rFonts w:ascii="Times New Roman" w:hAnsi="Times New Roman"/>
          <w:sz w:val="28"/>
          <w:szCs w:val="28"/>
          <w:lang w:val="en-US"/>
        </w:rPr>
        <w:t>ecology</w:t>
      </w:r>
      <w:r w:rsidRPr="009851C1">
        <w:rPr>
          <w:rFonts w:ascii="Times New Roman" w:hAnsi="Times New Roman"/>
          <w:sz w:val="28"/>
          <w:szCs w:val="28"/>
          <w:lang w:val="uk-UA"/>
        </w:rPr>
        <w:t xml:space="preserve">. – 1998. – </w:t>
      </w:r>
      <w:r w:rsidRPr="009851C1">
        <w:rPr>
          <w:rFonts w:ascii="Times New Roman" w:hAnsi="Times New Roman"/>
          <w:sz w:val="28"/>
          <w:szCs w:val="28"/>
          <w:lang w:val="en-US"/>
        </w:rPr>
        <w:t>Vol</w:t>
      </w:r>
      <w:r w:rsidRPr="009851C1">
        <w:rPr>
          <w:rFonts w:ascii="Times New Roman" w:hAnsi="Times New Roman"/>
          <w:sz w:val="28"/>
          <w:szCs w:val="28"/>
          <w:lang w:val="uk-UA"/>
        </w:rPr>
        <w:t xml:space="preserve">. 35(5). – </w:t>
      </w:r>
      <w:r w:rsidRPr="009851C1">
        <w:rPr>
          <w:rFonts w:ascii="Times New Roman" w:hAnsi="Times New Roman"/>
          <w:sz w:val="28"/>
          <w:szCs w:val="28"/>
          <w:lang w:val="en-US"/>
        </w:rPr>
        <w:t>P</w:t>
      </w:r>
      <w:r w:rsidRPr="009851C1">
        <w:rPr>
          <w:rFonts w:ascii="Times New Roman" w:hAnsi="Times New Roman"/>
          <w:sz w:val="28"/>
          <w:szCs w:val="28"/>
          <w:lang w:val="uk-UA"/>
        </w:rPr>
        <w:t>. 708 – 719</w:t>
      </w:r>
    </w:p>
    <w:p w14:paraId="671BF7D9" w14:textId="77777777" w:rsidR="009851C1" w:rsidRPr="009851C1" w:rsidRDefault="009851C1" w:rsidP="009851C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851C1">
        <w:rPr>
          <w:rFonts w:ascii="Times New Roman" w:hAnsi="Times New Roman"/>
          <w:sz w:val="28"/>
          <w:szCs w:val="28"/>
          <w:lang w:val="uk-UA"/>
        </w:rPr>
        <w:t xml:space="preserve">10. Адамчук Л. О.  Дослідження перги різного ботанічного походження / Л. О. Адамчук, Я.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Бріндза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 xml:space="preserve">, Т. І. Білоцерківець // Науковий вісник Національного університету біоресурсів і природокористування України. Серія : Технологія виробництва і переробки продукції тваринництва. - 2015. - </w:t>
      </w:r>
      <w:proofErr w:type="spellStart"/>
      <w:r w:rsidRPr="009851C1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9851C1">
        <w:rPr>
          <w:rFonts w:ascii="Times New Roman" w:hAnsi="Times New Roman"/>
          <w:sz w:val="28"/>
          <w:szCs w:val="28"/>
          <w:lang w:val="uk-UA"/>
        </w:rPr>
        <w:t xml:space="preserve">. 223. - С. 46-51. - Режим доступу: </w:t>
      </w:r>
      <w:hyperlink r:id="rId5" w:history="1">
        <w:r w:rsidRPr="009851C1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9851C1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9851C1">
          <w:rPr>
            <w:rStyle w:val="a3"/>
            <w:rFonts w:ascii="Times New Roman" w:hAnsi="Times New Roman"/>
            <w:sz w:val="28"/>
            <w:szCs w:val="28"/>
            <w:lang w:val="en-US"/>
          </w:rPr>
          <w:t>nbuv</w:t>
        </w:r>
        <w:proofErr w:type="spellEnd"/>
        <w:r w:rsidRPr="009851C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851C1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Pr="009851C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851C1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  <w:r w:rsidRPr="009851C1">
          <w:rPr>
            <w:rStyle w:val="a3"/>
            <w:rFonts w:ascii="Times New Roman" w:hAnsi="Times New Roman"/>
            <w:sz w:val="28"/>
            <w:szCs w:val="28"/>
          </w:rPr>
          <w:t>/</w:t>
        </w:r>
        <w:r w:rsidRPr="009851C1">
          <w:rPr>
            <w:rStyle w:val="a3"/>
            <w:rFonts w:ascii="Times New Roman" w:hAnsi="Times New Roman"/>
            <w:sz w:val="28"/>
            <w:szCs w:val="28"/>
            <w:lang w:val="en-US"/>
          </w:rPr>
          <w:t>UJRN</w:t>
        </w:r>
        <w:r w:rsidRPr="009851C1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9851C1">
          <w:rPr>
            <w:rStyle w:val="a3"/>
            <w:rFonts w:ascii="Times New Roman" w:hAnsi="Times New Roman"/>
            <w:sz w:val="28"/>
            <w:szCs w:val="28"/>
            <w:lang w:val="en-US"/>
          </w:rPr>
          <w:t>nvnau</w:t>
        </w:r>
        <w:proofErr w:type="spellEnd"/>
        <w:r w:rsidRPr="009851C1">
          <w:rPr>
            <w:rStyle w:val="a3"/>
            <w:rFonts w:ascii="Times New Roman" w:hAnsi="Times New Roman"/>
            <w:sz w:val="28"/>
            <w:szCs w:val="28"/>
          </w:rPr>
          <w:t>_</w:t>
        </w:r>
        <w:proofErr w:type="spellStart"/>
        <w:r w:rsidRPr="009851C1">
          <w:rPr>
            <w:rStyle w:val="a3"/>
            <w:rFonts w:ascii="Times New Roman" w:hAnsi="Times New Roman"/>
            <w:sz w:val="28"/>
            <w:szCs w:val="28"/>
            <w:lang w:val="en-US"/>
          </w:rPr>
          <w:t>tevppt</w:t>
        </w:r>
        <w:proofErr w:type="spellEnd"/>
        <w:r w:rsidRPr="009851C1">
          <w:rPr>
            <w:rStyle w:val="a3"/>
            <w:rFonts w:ascii="Times New Roman" w:hAnsi="Times New Roman"/>
            <w:sz w:val="28"/>
            <w:szCs w:val="28"/>
          </w:rPr>
          <w:t>_2015_223_8</w:t>
        </w:r>
      </w:hyperlink>
    </w:p>
    <w:p w14:paraId="37003B17" w14:textId="5DCA922E" w:rsidR="009851C1" w:rsidRPr="009851C1" w:rsidRDefault="009851C1" w:rsidP="009851C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851C1">
        <w:rPr>
          <w:rFonts w:ascii="Times New Roman" w:hAnsi="Times New Roman"/>
          <w:sz w:val="28"/>
          <w:szCs w:val="28"/>
        </w:rPr>
        <w:t xml:space="preserve">11. ДСТУ 7074:2009. Перга. </w:t>
      </w:r>
      <w:proofErr w:type="spellStart"/>
      <w:r w:rsidRPr="009851C1">
        <w:rPr>
          <w:rFonts w:ascii="Times New Roman" w:hAnsi="Times New Roman"/>
          <w:sz w:val="28"/>
          <w:szCs w:val="28"/>
        </w:rPr>
        <w:t>Технічні</w:t>
      </w:r>
      <w:proofErr w:type="spellEnd"/>
      <w:r w:rsidRPr="00985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1C1">
        <w:rPr>
          <w:rFonts w:ascii="Times New Roman" w:hAnsi="Times New Roman"/>
          <w:sz w:val="28"/>
          <w:szCs w:val="28"/>
        </w:rPr>
        <w:t>вимоги</w:t>
      </w:r>
      <w:proofErr w:type="spellEnd"/>
      <w:r w:rsidRPr="009851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851C1">
        <w:rPr>
          <w:rFonts w:ascii="Times New Roman" w:hAnsi="Times New Roman"/>
          <w:sz w:val="28"/>
          <w:szCs w:val="28"/>
        </w:rPr>
        <w:t>Київ</w:t>
      </w:r>
      <w:proofErr w:type="spellEnd"/>
      <w:r w:rsidRPr="009851C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851C1">
        <w:rPr>
          <w:rFonts w:ascii="Times New Roman" w:hAnsi="Times New Roman"/>
          <w:sz w:val="28"/>
          <w:szCs w:val="28"/>
        </w:rPr>
        <w:t>Держспоживстандарт</w:t>
      </w:r>
      <w:proofErr w:type="spellEnd"/>
      <w:r w:rsidRPr="00985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51C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851C1">
        <w:rPr>
          <w:rFonts w:ascii="Times New Roman" w:hAnsi="Times New Roman"/>
          <w:sz w:val="28"/>
          <w:szCs w:val="28"/>
        </w:rPr>
        <w:t xml:space="preserve">. 2010. 11 с. </w:t>
      </w:r>
    </w:p>
    <w:p w14:paraId="2BE25C0E" w14:textId="77777777" w:rsidR="009851C1" w:rsidRPr="009851C1" w:rsidRDefault="009851C1" w:rsidP="009851C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851C1" w:rsidRPr="009851C1" w:rsidSect="001F658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611B"/>
    <w:multiLevelType w:val="hybridMultilevel"/>
    <w:tmpl w:val="069838C4"/>
    <w:lvl w:ilvl="0" w:tplc="3A065A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AC30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4C3C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B0FF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0CE8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FA6B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A26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BE02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D6B0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B7"/>
    <w:rsid w:val="001F658C"/>
    <w:rsid w:val="009851C1"/>
    <w:rsid w:val="00AB6535"/>
    <w:rsid w:val="00B60D73"/>
    <w:rsid w:val="00C2594B"/>
    <w:rsid w:val="00D525B7"/>
    <w:rsid w:val="00F6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5E10"/>
  <w15:chartTrackingRefBased/>
  <w15:docId w15:val="{037DE4B6-F97E-4C7E-BF38-A116241F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94B"/>
    <w:pPr>
      <w:spacing w:after="200" w:line="276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1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5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0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402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2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7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8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2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5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8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7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1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7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7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7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8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6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0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7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3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09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7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9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buv.gov.ua/UJRN/nvnau_tevppt_2015_223_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3676</Words>
  <Characters>2096</Characters>
  <Application>Microsoft Office Word</Application>
  <DocSecurity>0</DocSecurity>
  <Lines>17</Lines>
  <Paragraphs>11</Paragraphs>
  <ScaleCrop>false</ScaleCrop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Бондаренко</dc:creator>
  <cp:keywords/>
  <dc:description/>
  <cp:lastModifiedBy>Таня Крейса</cp:lastModifiedBy>
  <cp:revision>2</cp:revision>
  <dcterms:created xsi:type="dcterms:W3CDTF">2024-04-14T22:21:00Z</dcterms:created>
  <dcterms:modified xsi:type="dcterms:W3CDTF">2024-04-14T22:21:00Z</dcterms:modified>
</cp:coreProperties>
</file>