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02F4" w14:textId="23C2C8B1" w:rsidR="00216A04" w:rsidRDefault="00613B5E" w:rsidP="00613B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ВИВЧЕННЯ ЕКОЛОГІЧНОГО СТАНУ РІЧКИ ГРУНЬ МЕТОДАМИ ЗООІНДИКАЦІЇ</w:t>
      </w:r>
    </w:p>
    <w:p w14:paraId="15AF6722" w14:textId="381EAAFA" w:rsidR="00216A04" w:rsidRPr="00776889" w:rsidRDefault="00216A04" w:rsidP="00776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89">
        <w:rPr>
          <w:rFonts w:ascii="Times New Roman" w:hAnsi="Times New Roman" w:cs="Times New Roman"/>
          <w:b/>
          <w:bCs/>
          <w:sz w:val="20"/>
          <w:szCs w:val="20"/>
        </w:rPr>
        <w:t>Виконали:</w:t>
      </w:r>
      <w:r w:rsidRPr="007768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3B5E" w:rsidRPr="00776889">
        <w:rPr>
          <w:rFonts w:ascii="Times New Roman" w:hAnsi="Times New Roman" w:cs="Times New Roman"/>
          <w:sz w:val="20"/>
          <w:szCs w:val="20"/>
        </w:rPr>
        <w:t>Зигун</w:t>
      </w:r>
      <w:proofErr w:type="spellEnd"/>
      <w:r w:rsidR="00613B5E" w:rsidRPr="00776889">
        <w:rPr>
          <w:rFonts w:ascii="Times New Roman" w:hAnsi="Times New Roman" w:cs="Times New Roman"/>
          <w:sz w:val="20"/>
          <w:szCs w:val="20"/>
        </w:rPr>
        <w:t xml:space="preserve"> Валерія Олександрівна</w:t>
      </w:r>
      <w:r w:rsidRPr="00776889">
        <w:rPr>
          <w:rFonts w:ascii="Times New Roman" w:hAnsi="Times New Roman" w:cs="Times New Roman"/>
          <w:sz w:val="20"/>
          <w:szCs w:val="20"/>
        </w:rPr>
        <w:t>, Петренко Анна</w:t>
      </w:r>
      <w:r w:rsidR="00613B5E" w:rsidRPr="00776889">
        <w:rPr>
          <w:rFonts w:ascii="Times New Roman" w:hAnsi="Times New Roman" w:cs="Times New Roman"/>
          <w:sz w:val="20"/>
          <w:szCs w:val="20"/>
        </w:rPr>
        <w:t xml:space="preserve"> Володимирівна</w:t>
      </w:r>
      <w:r w:rsidRPr="00776889">
        <w:rPr>
          <w:rFonts w:ascii="Times New Roman" w:hAnsi="Times New Roman" w:cs="Times New Roman"/>
          <w:sz w:val="20"/>
          <w:szCs w:val="20"/>
        </w:rPr>
        <w:t xml:space="preserve">, вихованки </w:t>
      </w:r>
      <w:r w:rsidRPr="00776889">
        <w:rPr>
          <w:rFonts w:ascii="Times New Roman" w:hAnsi="Times New Roman" w:cs="Times New Roman"/>
          <w:sz w:val="20"/>
          <w:szCs w:val="20"/>
        </w:rPr>
        <w:t>гуртка «Екологія» Миргор</w:t>
      </w:r>
      <w:r w:rsidRPr="00776889">
        <w:rPr>
          <w:rFonts w:ascii="Times New Roman" w:hAnsi="Times New Roman" w:cs="Times New Roman"/>
          <w:sz w:val="20"/>
          <w:szCs w:val="20"/>
        </w:rPr>
        <w:t>о</w:t>
      </w:r>
      <w:r w:rsidRPr="00776889">
        <w:rPr>
          <w:rFonts w:ascii="Times New Roman" w:hAnsi="Times New Roman" w:cs="Times New Roman"/>
          <w:sz w:val="20"/>
          <w:szCs w:val="20"/>
        </w:rPr>
        <w:t xml:space="preserve">дської філії МАН </w:t>
      </w:r>
      <w:bookmarkStart w:id="0" w:name="_Hlk164629860"/>
      <w:r w:rsidRPr="00776889">
        <w:rPr>
          <w:rFonts w:ascii="Times New Roman" w:hAnsi="Times New Roman" w:cs="Times New Roman"/>
          <w:sz w:val="20"/>
          <w:szCs w:val="20"/>
        </w:rPr>
        <w:t xml:space="preserve">КЗ Полтавської обласної ради «Полтавська обласна Мала академія наук учнівської молоді» </w:t>
      </w:r>
      <w:bookmarkEnd w:id="0"/>
      <w:r w:rsidRPr="00776889">
        <w:rPr>
          <w:rFonts w:ascii="Times New Roman" w:hAnsi="Times New Roman" w:cs="Times New Roman"/>
          <w:sz w:val="20"/>
          <w:szCs w:val="20"/>
        </w:rPr>
        <w:t>при Гадяцькому ліцеї № 3 імені Івана Виговського</w:t>
      </w:r>
    </w:p>
    <w:p w14:paraId="41CEBFBB" w14:textId="5EA4DA0F" w:rsidR="00216A04" w:rsidRPr="00776889" w:rsidRDefault="00216A04" w:rsidP="00776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89">
        <w:rPr>
          <w:rFonts w:ascii="Times New Roman" w:hAnsi="Times New Roman" w:cs="Times New Roman"/>
          <w:b/>
          <w:bCs/>
          <w:sz w:val="20"/>
          <w:szCs w:val="20"/>
        </w:rPr>
        <w:t>Керівник:</w:t>
      </w:r>
      <w:r w:rsidRPr="00776889">
        <w:rPr>
          <w:rFonts w:ascii="Times New Roman" w:hAnsi="Times New Roman" w:cs="Times New Roman"/>
          <w:sz w:val="20"/>
          <w:szCs w:val="20"/>
        </w:rPr>
        <w:t xml:space="preserve"> Кравченко Людмила Володимирівна, керівник гуртка «Екологія» Миргородської філії МАН </w:t>
      </w:r>
      <w:r w:rsidRPr="00776889">
        <w:rPr>
          <w:rFonts w:ascii="Times New Roman" w:hAnsi="Times New Roman" w:cs="Times New Roman"/>
          <w:sz w:val="20"/>
          <w:szCs w:val="20"/>
        </w:rPr>
        <w:t xml:space="preserve">КЗ Полтавської обласної ради «Полтавська обласна Мала академія наук учнівської молоді» </w:t>
      </w:r>
      <w:r w:rsidRPr="00776889">
        <w:rPr>
          <w:rFonts w:ascii="Times New Roman" w:hAnsi="Times New Roman" w:cs="Times New Roman"/>
          <w:sz w:val="20"/>
          <w:szCs w:val="20"/>
        </w:rPr>
        <w:t xml:space="preserve"> при Гадяцькому ліцеї № 3 імені Івана Виговського, учитель хімії і біології.</w:t>
      </w:r>
    </w:p>
    <w:p w14:paraId="754E5FE4" w14:textId="77777777" w:rsidR="00713898" w:rsidRPr="00776889" w:rsidRDefault="00713898" w:rsidP="007768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99B54B" w14:textId="43389D7A" w:rsidR="00613B5E" w:rsidRDefault="00613B5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сьогодні особливо гостро постає</w:t>
      </w:r>
      <w:r w:rsidR="0061264B">
        <w:rPr>
          <w:rFonts w:ascii="Times New Roman" w:hAnsi="Times New Roman" w:cs="Times New Roman"/>
          <w:sz w:val="28"/>
          <w:szCs w:val="28"/>
        </w:rPr>
        <w:t xml:space="preserve"> проблема забруднення водних екосистем. Здійснення </w:t>
      </w:r>
      <w:proofErr w:type="spellStart"/>
      <w:r w:rsidR="0061264B">
        <w:rPr>
          <w:rFonts w:ascii="Times New Roman" w:hAnsi="Times New Roman" w:cs="Times New Roman"/>
          <w:sz w:val="28"/>
          <w:szCs w:val="28"/>
        </w:rPr>
        <w:t>біомоніторингу</w:t>
      </w:r>
      <w:proofErr w:type="spellEnd"/>
      <w:r w:rsidR="0061264B">
        <w:rPr>
          <w:rFonts w:ascii="Times New Roman" w:hAnsi="Times New Roman" w:cs="Times New Roman"/>
          <w:sz w:val="28"/>
          <w:szCs w:val="28"/>
        </w:rPr>
        <w:t xml:space="preserve"> за екологічним станом водних ресурсів Гадяччини є одним із першочергових завдань. Тож тема нашого дослідження є актуальною та потребує детального вивчення.</w:t>
      </w:r>
    </w:p>
    <w:p w14:paraId="01ADF1EA" w14:textId="2C4D91FF" w:rsidR="00613B5E" w:rsidRDefault="00613B5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Метою дослідження було вивчити видове різноманіття безхребетних тварин та здійснити  оцінку екологічного стану водних ресурсів р. Грунь на території с. Червоний Кут.</w:t>
      </w:r>
    </w:p>
    <w:p w14:paraId="045D4DF6" w14:textId="3E47CE20" w:rsidR="000472CC" w:rsidRDefault="000472CC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 дослідження – екологічний стан р. Грунь на території С. Червоний Кут.</w:t>
      </w:r>
      <w:r w:rsidR="00776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Об’єкт дослідження – видовий та кількісний склад представників безхребетних, що населяють водну екосистему р. Грунь на території с. Червоний Кут.</w:t>
      </w:r>
    </w:p>
    <w:p w14:paraId="33A5BE69" w14:textId="5AC1AF74" w:rsidR="00613B5E" w:rsidRDefault="00613B5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досягнення цієї мети нами були поставлені такі завдання:</w:t>
      </w:r>
    </w:p>
    <w:p w14:paraId="5E388D01" w14:textId="051C59AC" w:rsidR="00713898" w:rsidRPr="00713898" w:rsidRDefault="00713898" w:rsidP="00776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898">
        <w:rPr>
          <w:rFonts w:ascii="Times New Roman" w:hAnsi="Times New Roman" w:cs="Times New Roman"/>
          <w:sz w:val="28"/>
          <w:szCs w:val="28"/>
        </w:rPr>
        <w:t xml:space="preserve">роаналізувати зміни водної екосистеми р. Грунь  </w:t>
      </w:r>
      <w:r w:rsidRPr="00713898">
        <w:rPr>
          <w:rFonts w:ascii="Times New Roman" w:hAnsi="Times New Roman" w:cs="Times New Roman"/>
          <w:sz w:val="28"/>
          <w:szCs w:val="28"/>
        </w:rPr>
        <w:t>на території с. Червоний Кут.</w:t>
      </w:r>
    </w:p>
    <w:p w14:paraId="06046CA1" w14:textId="2C830DE7" w:rsidR="00713898" w:rsidRDefault="00713898" w:rsidP="00776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оцінку якості води</w:t>
      </w:r>
      <w:r w:rsidR="0061264B">
        <w:rPr>
          <w:rFonts w:ascii="Times New Roman" w:hAnsi="Times New Roman" w:cs="Times New Roman"/>
          <w:sz w:val="28"/>
          <w:szCs w:val="28"/>
        </w:rPr>
        <w:t xml:space="preserve"> р. Грунь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FD2206" w14:textId="19936DD2" w:rsidR="00713898" w:rsidRDefault="0061264B" w:rsidP="00776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-середовище води та порівняти одержані результати дослідження;</w:t>
      </w:r>
    </w:p>
    <w:p w14:paraId="43515D1F" w14:textId="58060EAB" w:rsidR="00713898" w:rsidRPr="00713898" w:rsidRDefault="0061264B" w:rsidP="007768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спрогнозувати вплив екологічного стану водних ресурсів на фауну безхребетних р. Грунь.</w:t>
      </w:r>
    </w:p>
    <w:p w14:paraId="3C2B2C06" w14:textId="4A940EB5" w:rsidR="00613B5E" w:rsidRDefault="002303A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B5E">
        <w:rPr>
          <w:rFonts w:ascii="Times New Roman" w:hAnsi="Times New Roman" w:cs="Times New Roman"/>
          <w:sz w:val="28"/>
          <w:szCs w:val="28"/>
        </w:rPr>
        <w:t xml:space="preserve">Методи дослідження:  </w:t>
      </w:r>
      <w:r>
        <w:rPr>
          <w:rFonts w:ascii="Times New Roman" w:hAnsi="Times New Roman" w:cs="Times New Roman"/>
          <w:sz w:val="28"/>
          <w:szCs w:val="28"/>
        </w:rPr>
        <w:t>експериментальні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водного середовища (а саме: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зооіндикація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хімічні дослідження (визначення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-середовища води), </w:t>
      </w:r>
      <w:r w:rsidR="00713898">
        <w:rPr>
          <w:rFonts w:ascii="Times New Roman" w:hAnsi="Times New Roman" w:cs="Times New Roman"/>
          <w:sz w:val="28"/>
          <w:szCs w:val="28"/>
        </w:rPr>
        <w:t>спостереження, порівняльний метод, статистична обробка даних.</w:t>
      </w:r>
    </w:p>
    <w:p w14:paraId="0656224D" w14:textId="3456A6D7" w:rsidR="002303AE" w:rsidRDefault="002303A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Новизна роботи: вперше визначено стан чистоти </w:t>
      </w:r>
      <w:r>
        <w:rPr>
          <w:rFonts w:ascii="Times New Roman" w:hAnsi="Times New Roman" w:cs="Times New Roman"/>
          <w:sz w:val="28"/>
          <w:szCs w:val="28"/>
        </w:rPr>
        <w:t>водних ресурсів р. Грунь на території с. Червоний Кут.</w:t>
      </w:r>
    </w:p>
    <w:p w14:paraId="33819926" w14:textId="07E04DA4" w:rsidR="00613B5E" w:rsidRDefault="00613B5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Дослідження проводили протягом квітня-серпня місяців 2023 </w:t>
      </w:r>
      <w:r w:rsidR="000472CC">
        <w:rPr>
          <w:rFonts w:ascii="Times New Roman" w:hAnsi="Times New Roman" w:cs="Times New Roman"/>
          <w:sz w:val="28"/>
          <w:szCs w:val="28"/>
        </w:rPr>
        <w:t xml:space="preserve">року та березня квітня 2024 </w:t>
      </w:r>
      <w:r>
        <w:rPr>
          <w:rFonts w:ascii="Times New Roman" w:hAnsi="Times New Roman" w:cs="Times New Roman"/>
          <w:sz w:val="28"/>
          <w:szCs w:val="28"/>
        </w:rPr>
        <w:t>року на території с. Червоний Кут</w:t>
      </w:r>
      <w:r w:rsidR="000472CC">
        <w:rPr>
          <w:rFonts w:ascii="Times New Roman" w:hAnsi="Times New Roman" w:cs="Times New Roman"/>
          <w:sz w:val="28"/>
          <w:szCs w:val="28"/>
        </w:rPr>
        <w:t xml:space="preserve"> Миргородського району Полтавської області (на ділянці протяжністю 1,2 км)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FA0C9" w14:textId="6A323A75" w:rsidR="002303AE" w:rsidRDefault="00613B5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Проаналізувавши дані доступних нам літературних та Інтернет-ресурсів з’ясували, що </w:t>
      </w:r>
      <w:r w:rsidR="000472CC">
        <w:rPr>
          <w:rFonts w:ascii="Times New Roman" w:hAnsi="Times New Roman" w:cs="Times New Roman"/>
          <w:sz w:val="28"/>
          <w:szCs w:val="28"/>
        </w:rPr>
        <w:t xml:space="preserve">для оцінки водного середовища за допомогою </w:t>
      </w:r>
      <w:proofErr w:type="spellStart"/>
      <w:r w:rsidR="000472CC">
        <w:rPr>
          <w:rFonts w:ascii="Times New Roman" w:hAnsi="Times New Roman" w:cs="Times New Roman"/>
          <w:sz w:val="28"/>
          <w:szCs w:val="28"/>
        </w:rPr>
        <w:t>зооіндикаторів</w:t>
      </w:r>
      <w:proofErr w:type="spellEnd"/>
      <w:r w:rsidR="000472CC">
        <w:rPr>
          <w:rFonts w:ascii="Times New Roman" w:hAnsi="Times New Roman" w:cs="Times New Roman"/>
          <w:sz w:val="28"/>
          <w:szCs w:val="28"/>
        </w:rPr>
        <w:t xml:space="preserve"> варто враховувати </w:t>
      </w:r>
      <w:proofErr w:type="spellStart"/>
      <w:r w:rsidR="000472CC">
        <w:rPr>
          <w:rFonts w:ascii="Times New Roman" w:hAnsi="Times New Roman" w:cs="Times New Roman"/>
          <w:sz w:val="28"/>
          <w:szCs w:val="28"/>
        </w:rPr>
        <w:t>сапробність</w:t>
      </w:r>
      <w:proofErr w:type="spellEnd"/>
      <w:r w:rsidR="000472CC">
        <w:rPr>
          <w:rFonts w:ascii="Times New Roman" w:hAnsi="Times New Roman" w:cs="Times New Roman"/>
          <w:sz w:val="28"/>
          <w:szCs w:val="28"/>
        </w:rPr>
        <w:t xml:space="preserve"> та пристосованість організмів до кислотно-основних властивостей </w:t>
      </w:r>
      <w:r w:rsidR="000472C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13898">
        <w:rPr>
          <w:rFonts w:ascii="Times New Roman" w:hAnsi="Times New Roman" w:cs="Times New Roman"/>
          <w:sz w:val="28"/>
          <w:szCs w:val="28"/>
        </w:rPr>
        <w:t>2,</w:t>
      </w:r>
      <w:r w:rsidR="00776889">
        <w:rPr>
          <w:rFonts w:ascii="Times New Roman" w:hAnsi="Times New Roman" w:cs="Times New Roman"/>
          <w:sz w:val="28"/>
          <w:szCs w:val="28"/>
        </w:rPr>
        <w:t xml:space="preserve"> </w:t>
      </w:r>
      <w:r w:rsidR="00713898">
        <w:rPr>
          <w:rFonts w:ascii="Times New Roman" w:hAnsi="Times New Roman" w:cs="Times New Roman"/>
          <w:sz w:val="28"/>
          <w:szCs w:val="28"/>
        </w:rPr>
        <w:t>5</w:t>
      </w:r>
      <w:r w:rsidR="0071389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472CC">
        <w:rPr>
          <w:rFonts w:ascii="Times New Roman" w:hAnsi="Times New Roman" w:cs="Times New Roman"/>
          <w:sz w:val="28"/>
          <w:szCs w:val="28"/>
        </w:rPr>
        <w:t xml:space="preserve">. </w:t>
      </w:r>
      <w:r w:rsidR="002303AE">
        <w:rPr>
          <w:rFonts w:ascii="Times New Roman" w:hAnsi="Times New Roman" w:cs="Times New Roman"/>
          <w:sz w:val="28"/>
          <w:szCs w:val="28"/>
        </w:rPr>
        <w:t>За даними досліджень ентомологів,</w:t>
      </w:r>
      <w:r w:rsidR="000472CC">
        <w:rPr>
          <w:rFonts w:ascii="Times New Roman" w:hAnsi="Times New Roman" w:cs="Times New Roman"/>
          <w:sz w:val="28"/>
          <w:szCs w:val="28"/>
        </w:rPr>
        <w:t xml:space="preserve"> якщо у водоймі знижується показник </w:t>
      </w:r>
      <w:proofErr w:type="spellStart"/>
      <w:r w:rsidR="000472C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0472CC">
        <w:rPr>
          <w:rFonts w:ascii="Times New Roman" w:hAnsi="Times New Roman" w:cs="Times New Roman"/>
          <w:sz w:val="28"/>
          <w:szCs w:val="28"/>
        </w:rPr>
        <w:t xml:space="preserve">, то виникають певні біологічні наслідки </w:t>
      </w:r>
      <w:r w:rsidR="0071389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13898">
        <w:rPr>
          <w:rFonts w:ascii="Times New Roman" w:hAnsi="Times New Roman" w:cs="Times New Roman"/>
          <w:sz w:val="28"/>
          <w:szCs w:val="28"/>
        </w:rPr>
        <w:t>1, 4</w:t>
      </w:r>
      <w:r w:rsidR="0071389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472CC">
        <w:rPr>
          <w:rFonts w:ascii="Times New Roman" w:hAnsi="Times New Roman" w:cs="Times New Roman"/>
          <w:sz w:val="28"/>
          <w:szCs w:val="28"/>
        </w:rPr>
        <w:t xml:space="preserve">. Варто зазначити, що при </w:t>
      </w:r>
      <w:proofErr w:type="spellStart"/>
      <w:r w:rsidR="000472C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0472CC">
        <w:rPr>
          <w:rFonts w:ascii="Times New Roman" w:hAnsi="Times New Roman" w:cs="Times New Roman"/>
          <w:sz w:val="28"/>
          <w:szCs w:val="28"/>
        </w:rPr>
        <w:t xml:space="preserve"> 6,5-6,0 – гинуть ракоподібні, молюски, ікра риб та земноводних, при </w:t>
      </w:r>
      <w:proofErr w:type="spellStart"/>
      <w:r w:rsidR="000472C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0472CC">
        <w:rPr>
          <w:rFonts w:ascii="Times New Roman" w:hAnsi="Times New Roman" w:cs="Times New Roman"/>
          <w:sz w:val="28"/>
          <w:szCs w:val="28"/>
        </w:rPr>
        <w:t xml:space="preserve"> 6,0-5,0 – загибель риб (плітки, окуня, </w:t>
      </w:r>
      <w:proofErr w:type="spellStart"/>
      <w:r w:rsidR="000472CC">
        <w:rPr>
          <w:rFonts w:ascii="Times New Roman" w:hAnsi="Times New Roman" w:cs="Times New Roman"/>
          <w:sz w:val="28"/>
          <w:szCs w:val="28"/>
        </w:rPr>
        <w:t>щуки</w:t>
      </w:r>
      <w:proofErr w:type="spellEnd"/>
      <w:r w:rsidR="000472CC">
        <w:rPr>
          <w:rFonts w:ascii="Times New Roman" w:hAnsi="Times New Roman" w:cs="Times New Roman"/>
          <w:sz w:val="28"/>
          <w:szCs w:val="28"/>
        </w:rPr>
        <w:t xml:space="preserve">). Подальше зниження кислотно-лужного середовища до 4,5 і нижче спричиняє загибель всіх </w:t>
      </w:r>
      <w:r w:rsidR="000472C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представників </w:t>
      </w:r>
      <w:r w:rsidR="00776889">
        <w:rPr>
          <w:rFonts w:ascii="Times New Roman" w:hAnsi="Times New Roman" w:cs="Times New Roman"/>
          <w:sz w:val="28"/>
          <w:szCs w:val="28"/>
        </w:rPr>
        <w:t xml:space="preserve">фауни </w:t>
      </w:r>
      <w:r w:rsidR="0077688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76889">
        <w:rPr>
          <w:rFonts w:ascii="Times New Roman" w:hAnsi="Times New Roman" w:cs="Times New Roman"/>
          <w:sz w:val="28"/>
          <w:szCs w:val="28"/>
        </w:rPr>
        <w:t>3</w:t>
      </w:r>
      <w:r w:rsidR="0077688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76889">
        <w:rPr>
          <w:rFonts w:ascii="Times New Roman" w:hAnsi="Times New Roman" w:cs="Times New Roman"/>
          <w:sz w:val="28"/>
          <w:szCs w:val="28"/>
        </w:rPr>
        <w:t xml:space="preserve">.  Тож виникає необхідність вивчення стійкості живих організмів водної екосистеми за єдиною шкалою </w:t>
      </w:r>
      <w:proofErr w:type="spellStart"/>
      <w:r w:rsidR="00776889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="00776889">
        <w:rPr>
          <w:rFonts w:ascii="Times New Roman" w:hAnsi="Times New Roman" w:cs="Times New Roman"/>
          <w:sz w:val="28"/>
          <w:szCs w:val="28"/>
        </w:rPr>
        <w:t>.</w:t>
      </w:r>
    </w:p>
    <w:p w14:paraId="23F978FE" w14:textId="328C8ECF" w:rsidR="00776889" w:rsidRDefault="00776889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ході дослідження виявили, що серед представників іхтіофауни р. Грунь на досліджуваній території поширеною є плітка. </w:t>
      </w:r>
    </w:p>
    <w:p w14:paraId="554F6753" w14:textId="14DF7C68" w:rsidR="00776889" w:rsidRPr="000472CC" w:rsidRDefault="00776889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Під час вивчення фауни водного середовища р. Грунь виявляли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мошку, мотиль, п’явок,  бабок, мошку.</w:t>
      </w:r>
    </w:p>
    <w:p w14:paraId="5A77B992" w14:textId="63BB68CE" w:rsidR="002303AE" w:rsidRDefault="002303A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період дослідження у квітні 2023 року нами було виявлено 6 особин п’явки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псевдокінської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Hirudo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12 представників бабки красуні діви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bookmarkStart w:id="1" w:name="_Hlk164630759"/>
      <w:r>
        <w:rPr>
          <w:rFonts w:ascii="Times New Roman" w:hAnsi="Times New Roman" w:cs="Times New Roman"/>
          <w:sz w:val="28"/>
          <w:szCs w:val="28"/>
          <w:lang w:val="en-US"/>
        </w:rPr>
        <w:t xml:space="preserve">Calopteryx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virgo</w:t>
      </w:r>
      <w:bookmarkEnd w:id="1"/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Під час дослідження у квітні 2024 року виявили лише три особини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Calopteryx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B0961B" w14:textId="305B2285" w:rsidR="00776889" w:rsidRDefault="00776889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Відібравши проби води та дослідивши їх за допомогою індикаторного паперу, визначили,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-середовище води становить 6,5-7,0. Дані наших досліджень співпадають з результатами досліджень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викоритсанням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зооіндикації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149C00" w14:textId="51EB925A" w:rsidR="00F25511" w:rsidRPr="002303AE" w:rsidRDefault="00F25511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Провівши  вивчення видового складу мешканців водної екосистеми здійснили о</w:t>
      </w:r>
      <w:r w:rsidR="0061264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інку</w:t>
      </w:r>
      <w:r w:rsidR="0061264B">
        <w:rPr>
          <w:rFonts w:ascii="Times New Roman" w:hAnsi="Times New Roman" w:cs="Times New Roman"/>
          <w:sz w:val="28"/>
          <w:szCs w:val="28"/>
        </w:rPr>
        <w:t xml:space="preserve"> за методом Ніколаєва. Відзначаємо, що метод Ніколаєва добре підходить для оцінки якості води </w:t>
      </w:r>
      <w:r w:rsidR="000472CC">
        <w:rPr>
          <w:rFonts w:ascii="Times New Roman" w:hAnsi="Times New Roman" w:cs="Times New Roman"/>
          <w:sz w:val="28"/>
          <w:szCs w:val="28"/>
        </w:rPr>
        <w:t xml:space="preserve">маленьких та середніх </w:t>
      </w:r>
      <w:r w:rsidR="0061264B">
        <w:rPr>
          <w:rFonts w:ascii="Times New Roman" w:hAnsi="Times New Roman" w:cs="Times New Roman"/>
          <w:sz w:val="28"/>
          <w:szCs w:val="28"/>
        </w:rPr>
        <w:t xml:space="preserve">річок із середнім та сильним забрудненням, як р. Грунь </w:t>
      </w:r>
      <w:r w:rsidR="0061264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1264B">
        <w:rPr>
          <w:rFonts w:ascii="Times New Roman" w:hAnsi="Times New Roman" w:cs="Times New Roman"/>
          <w:sz w:val="28"/>
          <w:szCs w:val="28"/>
        </w:rPr>
        <w:t>1, 3</w:t>
      </w:r>
      <w:r w:rsidR="0061264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126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Визначили, що на досліджуваній території «четвертий» клас води</w:t>
      </w:r>
      <w:r w:rsidR="0061264B">
        <w:rPr>
          <w:rFonts w:ascii="Times New Roman" w:hAnsi="Times New Roman" w:cs="Times New Roman"/>
          <w:sz w:val="28"/>
          <w:szCs w:val="28"/>
        </w:rPr>
        <w:t xml:space="preserve"> (забруднені).</w:t>
      </w:r>
    </w:p>
    <w:p w14:paraId="7447B036" w14:textId="3C93C6D4" w:rsidR="002303AE" w:rsidRDefault="002303AE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B5E">
        <w:rPr>
          <w:rFonts w:ascii="Times New Roman" w:hAnsi="Times New Roman" w:cs="Times New Roman"/>
          <w:sz w:val="28"/>
          <w:szCs w:val="28"/>
        </w:rPr>
        <w:t xml:space="preserve">Варто відзначити той факт, що протягом 2023-2024 року відмічається зниження чисельності представників безхребетних, що мешкають у водній екосистемі р. Грунь. Переконані, що саме екологічний стан </w:t>
      </w:r>
      <w:r w:rsidR="00776889">
        <w:rPr>
          <w:rFonts w:ascii="Times New Roman" w:hAnsi="Times New Roman" w:cs="Times New Roman"/>
          <w:sz w:val="28"/>
          <w:szCs w:val="28"/>
        </w:rPr>
        <w:t xml:space="preserve">водного середовища </w:t>
      </w:r>
      <w:r w:rsidR="00613B5E">
        <w:rPr>
          <w:rFonts w:ascii="Times New Roman" w:hAnsi="Times New Roman" w:cs="Times New Roman"/>
          <w:sz w:val="28"/>
          <w:szCs w:val="28"/>
        </w:rPr>
        <w:t>пов'язаний із зникненням цих видів тварин.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начний антропогенний вплив мешканців Гадяччини призводить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Грунь, спричиняє стрімке скорочення представників </w:t>
      </w:r>
      <w:r w:rsidR="0061264B">
        <w:rPr>
          <w:rFonts w:ascii="Times New Roman" w:hAnsi="Times New Roman" w:cs="Times New Roman"/>
          <w:sz w:val="28"/>
          <w:szCs w:val="28"/>
        </w:rPr>
        <w:t xml:space="preserve">водної екосистеми. </w:t>
      </w:r>
    </w:p>
    <w:p w14:paraId="19923D3E" w14:textId="67C15BD7" w:rsidR="0061264B" w:rsidRDefault="0061264B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ході дослідження визначили, що водні ресурси р. Грунь </w:t>
      </w:r>
      <w:r>
        <w:rPr>
          <w:rFonts w:ascii="Times New Roman" w:hAnsi="Times New Roman" w:cs="Times New Roman"/>
          <w:sz w:val="28"/>
          <w:szCs w:val="28"/>
        </w:rPr>
        <w:t>на території с. Червоний Кут</w:t>
      </w:r>
      <w:r>
        <w:rPr>
          <w:rFonts w:ascii="Times New Roman" w:hAnsi="Times New Roman" w:cs="Times New Roman"/>
          <w:sz w:val="28"/>
          <w:szCs w:val="28"/>
        </w:rPr>
        <w:t xml:space="preserve"> є забрудненими («4 бали»).  Серед виявлених представників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переважали ℒ-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мезосапробні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організми.</w:t>
      </w:r>
    </w:p>
    <w:p w14:paraId="354E163D" w14:textId="79C424FE" w:rsidR="00713898" w:rsidRDefault="00713898" w:rsidP="0077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Варто відзначити, що важливим показником екологічного стану </w:t>
      </w:r>
      <w:r>
        <w:rPr>
          <w:rFonts w:ascii="Times New Roman" w:hAnsi="Times New Roman" w:cs="Times New Roman"/>
          <w:sz w:val="28"/>
          <w:szCs w:val="28"/>
        </w:rPr>
        <w:t>р. Грунь на території с. Червоний Кут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зооіндикація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Використаний нами метод дослідження є ефективним та доступним. Переконані, що застосування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зооіндикації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екологічного моніторингу р. Грунь дозволить зберегти біологічну різноманітність водних екосистем.</w:t>
      </w:r>
    </w:p>
    <w:p w14:paraId="74CC0BBF" w14:textId="77777777" w:rsidR="00776889" w:rsidRDefault="00776889" w:rsidP="00612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05CFC" w14:textId="1B2280AF" w:rsidR="006B6347" w:rsidRPr="00776889" w:rsidRDefault="0076739B" w:rsidP="00776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89">
        <w:rPr>
          <w:rFonts w:ascii="Times New Roman" w:hAnsi="Times New Roman" w:cs="Times New Roman"/>
          <w:sz w:val="24"/>
          <w:szCs w:val="24"/>
        </w:rPr>
        <w:t>Література</w:t>
      </w:r>
    </w:p>
    <w:p w14:paraId="29D0D297" w14:textId="77777777" w:rsidR="00216A04" w:rsidRPr="00216A04" w:rsidRDefault="00216A04" w:rsidP="00776889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Біоіндикація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та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біотестування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: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навч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.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посіб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./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Нікіфоров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В.В. та ін. Кременчук: Вид-во ПП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Щенбатих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О.В., 2016. С.55-57.</w:t>
      </w:r>
    </w:p>
    <w:p w14:paraId="4B2BA36D" w14:textId="77777777" w:rsidR="00216A04" w:rsidRPr="00216A04" w:rsidRDefault="00216A04" w:rsidP="00216A04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6A0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uk-UA"/>
        </w:rPr>
        <w:t>Біорізноманіття та роль тварин в екосистемах: Матеріали І</w:t>
      </w:r>
      <w:r w:rsidRPr="00216A0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en-US" w:eastAsia="uk-UA"/>
        </w:rPr>
        <w:t>V</w:t>
      </w:r>
      <w:r w:rsidRPr="00216A0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Міжнародної наукової конференції. – Дніпропетровськ: Вид-во ДНУ, 2007.  С.237-239.</w:t>
      </w:r>
    </w:p>
    <w:p w14:paraId="64296BC1" w14:textId="77777777" w:rsidR="00216A04" w:rsidRPr="00216A04" w:rsidRDefault="00216A04" w:rsidP="00216A04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Моніторинг довкілля: підручник/ В.М.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Боголюбоа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та ін. Київ: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НУБіПУ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, 2018. С. 343-344.</w:t>
      </w:r>
    </w:p>
    <w:p w14:paraId="2417BF2E" w14:textId="77777777" w:rsidR="00216A04" w:rsidRPr="00216A04" w:rsidRDefault="00216A04" w:rsidP="00216A04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Моніторинг екосистем: цілі і необхідність, роль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біоіндикації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/ В.М.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Войцицкий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, С.В.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Мідик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/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Біоресуррси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і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припиродокоистування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. 2019. №3-4. С. 40-42.</w:t>
      </w:r>
    </w:p>
    <w:p w14:paraId="4B22C238" w14:textId="465A3A22" w:rsidR="00216A04" w:rsidRPr="00776889" w:rsidRDefault="00216A04" w:rsidP="00216A04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Притула Н.М. Фіто- та </w:t>
      </w:r>
      <w:proofErr w:type="spellStart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>зооіндикація</w:t>
      </w:r>
      <w:proofErr w:type="spellEnd"/>
      <w:r w:rsidRPr="00216A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uk-UA"/>
        </w:rPr>
        <w:t xml:space="preserve"> стану навколишнього середовища: методичні рекомендації для самостійної роботи для здобувачів освіти бакалавра спеціальності 091 «Біологія» денної та заочної форми здобуття освіти/ Н.М. Притула. Запоріжжя: ЗНУ, 2023. С.43-46.</w:t>
      </w:r>
    </w:p>
    <w:sectPr w:rsidR="00216A04" w:rsidRPr="00776889" w:rsidSect="0077688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63A1"/>
    <w:multiLevelType w:val="hybridMultilevel"/>
    <w:tmpl w:val="8DD4AB42"/>
    <w:lvl w:ilvl="0" w:tplc="40CC57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100A"/>
    <w:multiLevelType w:val="hybridMultilevel"/>
    <w:tmpl w:val="86AE6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3044"/>
    <w:multiLevelType w:val="hybridMultilevel"/>
    <w:tmpl w:val="D70C7EE4"/>
    <w:lvl w:ilvl="0" w:tplc="9808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A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0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0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0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EF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D038DA"/>
    <w:multiLevelType w:val="hybridMultilevel"/>
    <w:tmpl w:val="9DA89B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0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0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0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EF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7"/>
    <w:rsid w:val="000472CC"/>
    <w:rsid w:val="00216A04"/>
    <w:rsid w:val="002303AE"/>
    <w:rsid w:val="0061264B"/>
    <w:rsid w:val="00613B5E"/>
    <w:rsid w:val="006B6347"/>
    <w:rsid w:val="00713898"/>
    <w:rsid w:val="0076739B"/>
    <w:rsid w:val="00776889"/>
    <w:rsid w:val="00F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1C5F"/>
  <w15:chartTrackingRefBased/>
  <w15:docId w15:val="{EBF0AC63-E9A1-45E9-8A44-65040A69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12EB-51C3-4B54-9D49-9DF5641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Кравченко</dc:creator>
  <cp:keywords/>
  <dc:description/>
  <cp:lastModifiedBy>Людмила Кравченко</cp:lastModifiedBy>
  <cp:revision>5</cp:revision>
  <dcterms:created xsi:type="dcterms:W3CDTF">2024-03-31T19:10:00Z</dcterms:created>
  <dcterms:modified xsi:type="dcterms:W3CDTF">2024-04-21T20:11:00Z</dcterms:modified>
</cp:coreProperties>
</file>