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75F3674C" w:rsidP="24568167" w:rsidRDefault="75F3674C" w14:paraId="39304CEF" w14:textId="66D4CB58">
      <w:pPr>
        <w:spacing w:after="0" w:line="360" w:lineRule="auto"/>
        <w:ind w:left="708" w:firstLine="708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Роботу виконав: </w:t>
      </w:r>
      <w:r w:rsidRPr="24568167" w:rsidR="2456816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Євдокименко Ігор Олександрович,</w:t>
      </w:r>
    </w:p>
    <w:p w:rsidR="75F3674C" w:rsidP="23DE7EA4" w:rsidRDefault="75F3674C" w14:paraId="2BA897CA" w14:textId="6448CD8B">
      <w:pPr>
        <w:spacing w:after="0" w:line="360" w:lineRule="auto"/>
        <w:jc w:val="righ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23DE7EA4" w:rsidR="23DE7EA4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учень 10 класу ліцею №144 ім. Г. Ващенка,</w:t>
      </w:r>
    </w:p>
    <w:p w:rsidR="75F3674C" w:rsidP="24568167" w:rsidRDefault="75F3674C" w14:paraId="15132E69" w14:textId="744DB095">
      <w:pPr>
        <w:spacing w:after="0" w:line="360" w:lineRule="auto"/>
        <w:jc w:val="righ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КЗПО “Київська Мала академія наук учнівської молоді”,  м. Київ</w:t>
      </w:r>
    </w:p>
    <w:p w:rsidR="18875AA7" w:rsidP="24568167" w:rsidRDefault="18875AA7" w14:paraId="078D978D" w14:textId="65D473E5">
      <w:pPr>
        <w:spacing w:after="0" w:line="360" w:lineRule="auto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Науковий керівник: </w:t>
      </w:r>
      <w:r w:rsidRPr="24568167" w:rsidR="2456816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Дмитрук Володимир Іванович,</w:t>
      </w:r>
    </w:p>
    <w:p w:rsidR="18875AA7" w:rsidP="18875AA7" w:rsidRDefault="18875AA7" w14:paraId="22D6CAF9" w14:textId="139D8FB8">
      <w:pPr>
        <w:spacing w:after="0" w:line="360" w:lineRule="auto"/>
        <w:jc w:val="right"/>
      </w:pPr>
      <w:r w:rsidRPr="24568167" w:rsidR="2456816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старший науковий співробітник Інституту історії НАН України,</w:t>
      </w:r>
    </w:p>
    <w:p w:rsidR="23DE7EA4" w:rsidP="24568167" w:rsidRDefault="23DE7EA4" w14:paraId="07107291" w14:textId="1A971B19">
      <w:pPr>
        <w:pStyle w:val="Normal"/>
        <w:spacing w:after="0" w:line="360" w:lineRule="auto"/>
        <w:jc w:val="righ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кандидат історичних наук</w:t>
      </w:r>
    </w:p>
    <w:p w:rsidR="75F3674C" w:rsidP="23DE7EA4" w:rsidRDefault="75F3674C" w14:paraId="0980C0CD" w14:textId="7262734B">
      <w:pPr>
        <w:spacing w:before="160" w:after="0" w:line="360" w:lineRule="auto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  <w:lang w:val="ru-RU"/>
        </w:rPr>
      </w:pPr>
      <w:r w:rsidRPr="23DE7EA4" w:rsidR="23DE7EA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Екскурсія “Сталінське бароко </w:t>
      </w:r>
      <w:r w:rsidRPr="23DE7EA4" w:rsidR="23DE7EA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Хрещатика”</w:t>
      </w:r>
    </w:p>
    <w:p w:rsidR="75F3674C" w:rsidP="01A4BBD4" w:rsidRDefault="01A4BBD4" w14:paraId="5C7262FD" w14:textId="78656C4F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</w:pPr>
      <w:r w:rsidRPr="37DCF5BD" w:rsidR="37DCF5BD">
        <w:rPr>
          <w:rFonts w:ascii="Times New Roman" w:hAnsi="Times New Roman" w:eastAsia="Times New Roman" w:cs="Times New Roman"/>
          <w:sz w:val="28"/>
          <w:szCs w:val="28"/>
        </w:rPr>
        <w:t xml:space="preserve">Мета дослідження полягає у висвітленні монументального та декоративного мистецтва, провідного напряму архітектури СРСР, через призму українських архітекторів 1930-1950-х років на вулиці Хрещатик. </w:t>
      </w:r>
    </w:p>
    <w:p w:rsidR="75F3674C" w:rsidP="01A4BBD4" w:rsidRDefault="01A4BBD4" w14:paraId="1D53BFEB" w14:textId="06001118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4BBD4">
        <w:rPr>
          <w:rFonts w:ascii="Times New Roman" w:hAnsi="Times New Roman" w:eastAsia="Times New Roman" w:cs="Times New Roman"/>
          <w:sz w:val="28"/>
          <w:szCs w:val="28"/>
        </w:rPr>
        <w:t>Відповідно до мети, її реалізація зосереджувалася на виконанні конкретних завдань дослідження:</w:t>
      </w:r>
    </w:p>
    <w:p w:rsidR="75F3674C" w:rsidP="75F3674C" w:rsidRDefault="75F3674C" w14:paraId="1DFFB1CD" w14:textId="39EACF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7DCF5BD" w:rsidR="37DCF5BD">
        <w:rPr>
          <w:rFonts w:ascii="Times New Roman" w:hAnsi="Times New Roman" w:eastAsia="Times New Roman" w:cs="Times New Roman"/>
          <w:sz w:val="28"/>
          <w:szCs w:val="28"/>
        </w:rPr>
        <w:t xml:space="preserve">проаналізувати відмінні риси архітектурного стилю сталінське бароко;   </w:t>
      </w:r>
    </w:p>
    <w:p w:rsidR="75F3674C" w:rsidP="75F3674C" w:rsidRDefault="75F3674C" w14:paraId="65931189" w14:textId="10177A8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>дослідити історію виникнення цього архітектурного стилю;</w:t>
      </w:r>
    </w:p>
    <w:p w:rsidR="75F3674C" w:rsidP="75F3674C" w:rsidRDefault="75F3674C" w14:paraId="56AEF7D9" w14:textId="4C0275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5F3674C">
        <w:rPr>
          <w:rFonts w:ascii="Times New Roman" w:hAnsi="Times New Roman" w:eastAsia="Times New Roman" w:cs="Times New Roman"/>
          <w:sz w:val="28"/>
          <w:szCs w:val="28"/>
        </w:rPr>
        <w:t xml:space="preserve">виявити осередки ансамблю сталінського бароко на вулиці Хрещатик; </w:t>
      </w:r>
    </w:p>
    <w:p w:rsidR="75F3674C" w:rsidP="01A4BBD4" w:rsidRDefault="01A4BBD4" w14:paraId="3B71D3C9" w14:textId="22F3E3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1A4BBD4">
        <w:rPr>
          <w:rFonts w:ascii="Times New Roman" w:hAnsi="Times New Roman" w:eastAsia="Times New Roman" w:cs="Times New Roman"/>
          <w:sz w:val="28"/>
          <w:szCs w:val="28"/>
        </w:rPr>
        <w:t xml:space="preserve">виявити українські мотиви архітектора Анатолія Добровольського в ансамблі будівель сталінського бароко.   </w:t>
      </w:r>
    </w:p>
    <w:p w:rsidR="75F3674C" w:rsidP="75F3674C" w:rsidRDefault="75F3674C" w14:paraId="1644A07A" w14:textId="72810136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>Об’єкт дослідження - архітектура сталінського бароко.</w:t>
      </w:r>
    </w:p>
    <w:p w:rsidR="75F3674C" w:rsidP="75F3674C" w:rsidRDefault="75F3674C" w14:paraId="56D6EBEC" w14:textId="31A9CF21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5F3674C">
        <w:rPr>
          <w:rFonts w:ascii="Times New Roman" w:hAnsi="Times New Roman" w:eastAsia="Times New Roman" w:cs="Times New Roman"/>
          <w:sz w:val="28"/>
          <w:szCs w:val="28"/>
        </w:rPr>
        <w:t xml:space="preserve">Предмет дослідження - архітектура сталінського бароко крізь призму українських архітекторів на вулиці Хрещатик. </w:t>
      </w:r>
    </w:p>
    <w:p w:rsidR="75F3674C" w:rsidP="24568167" w:rsidRDefault="01A4BBD4" w14:paraId="78C149FE" w14:textId="4AF9341F">
      <w:pPr>
        <w:pStyle w:val="Normal"/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Теоретичну частину дослідження становлять архівні документи, фотографії перебудови </w:t>
      </w: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>Хрещатика</w:t>
      </w: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 1930-1950-х років з </w:t>
      </w:r>
      <w:r w:rsidRPr="24568167" w:rsidR="245681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Центрального державного аудіовізуального та електронного архіву</w:t>
      </w: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, а також свідчення Центру охорони пам’яток культури щодо будівель сталінського ампіру на вулиці Хрещатик, що склали підґрунтя дослідження. </w:t>
      </w:r>
    </w:p>
    <w:p w:rsidR="75F3674C" w:rsidP="24568167" w:rsidRDefault="01A4BBD4" w14:paraId="579B5E91" w14:textId="050E7C3F">
      <w:pPr>
        <w:pStyle w:val="Normal"/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>Аналіз даних виявив, що Х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рещатик відновлено й реконструйовано впродовж 1948-1957-х років. Авторська група, якій доручено реалізацію проєкту - архітектори О. Власов, А. Добровольський, В. Єлізаров, О.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Заваров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О. Малиновський, Б. Приймак, інженери І.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Скачков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В. Реп'ях. Саме В. Заболотний буде відповідальним за використання барокових форм під керівництвом архітектора А. Добровольського. </w:t>
      </w:r>
    </w:p>
    <w:p w:rsidR="75F3674C" w:rsidP="75F3674C" w:rsidRDefault="75F3674C" w14:paraId="1E1FACAA" w14:textId="5DF33B3A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Експериментальну частину дослідження представляє складання екскурсійного маршруту вулицею Хрещатик, а саме будинками  № 13; 17; 25; 29/1; 15; 36; 34; 22, які становлять найбільший інтерес для дослідження. </w:t>
      </w:r>
    </w:p>
    <w:p w:rsidR="75F3674C" w:rsidP="75F3674C" w:rsidRDefault="75F3674C" w14:paraId="5FD19B92" w14:textId="10D8FBCF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У роботі використовувалися загальнонаукові методи дослідження: метод наукової абстракції (ознайомлення з літературою та архівними документами, фотографіями перебудови Хрещатику); історичний метод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(дослідження історії будування та призначення будинків сталінського бароко, виявлення їх архітектурних особливостей); метод дедукції (складання екскурсійного маршруту “Сталінське бароко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Хрещатика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”).</w:t>
      </w:r>
    </w:p>
    <w:p w:rsidR="75F3674C" w:rsidP="24568167" w:rsidRDefault="75F3674C" w14:paraId="5C37ADF1" w14:textId="17FBB95D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Під час роботи було досліджено архітектурні особливості будинків сталінського бароко, а саме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барельєфи з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геральдичними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композиціями та зображеннями трудящих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(буд. №17; 13),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використання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мармуру, бронзи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і цінних порід дерева в оформленні громадських інтер'єрів (буд. №36), синтез архітектури,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скульптури і живопису (буд №15), приховане українське бароко, видане за іспанське, А. Добровольського та В. Заболотного (буд. №15), боротьба з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надмірностями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(буд. №29/1).</w:t>
      </w:r>
    </w:p>
    <w:p w:rsidR="24568167" w:rsidP="24568167" w:rsidRDefault="24568167" w14:paraId="1A94D7D8" w14:textId="3F3DD9FF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Новизною дослідження виступає генезис сталінського бароко через призму українських архітекторів, які зробили все, щоб українське бароко проглядалось в кожному будинку головної вулиці країни. </w:t>
      </w:r>
    </w:p>
    <w:p w:rsidR="24568167" w:rsidP="24568167" w:rsidRDefault="24568167" w14:paraId="6CC888EA" w14:textId="18C12856">
      <w:pPr>
        <w:pStyle w:val="Normal"/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Особистим внеском автора є складання екскурсійного маршруту “Сталінське бароко 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Хрещатика</w:t>
      </w: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” та його проведення.</w:t>
      </w:r>
    </w:p>
    <w:p w:rsidR="75F3674C" w:rsidP="75F3674C" w:rsidRDefault="75F3674C" w14:paraId="2AD8AB8E" w14:textId="1E799457">
      <w:pPr>
        <w:spacing w:after="0" w:line="360" w:lineRule="auto"/>
        <w:ind w:firstLine="283"/>
        <w:jc w:val="both"/>
      </w:pPr>
      <w:r w:rsidRPr="75F3674C">
        <w:rPr>
          <w:rFonts w:ascii="Times New Roman" w:hAnsi="Times New Roman" w:eastAsia="Times New Roman" w:cs="Times New Roman"/>
          <w:sz w:val="28"/>
          <w:szCs w:val="28"/>
        </w:rPr>
        <w:t>У результаті проведеного дослідження було отримано такі основні висновки:</w:t>
      </w:r>
    </w:p>
    <w:p w:rsidR="75F3674C" w:rsidP="75F3674C" w:rsidRDefault="01A4BBD4" w14:paraId="28BE7A8F" w14:textId="1948BA7B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>1. Проведений аналіз відмінностей архітектурного стилю сталінське бароко виявив основні його риси: скульптури та живописи радянського романтизму, ампірне наповнення інтер’єрів будинків, використання архітектурних ордерів, а також ансамблеву забудову вулиць.</w:t>
      </w:r>
    </w:p>
    <w:p w:rsidR="01A4BBD4" w:rsidP="01A4BBD4" w:rsidRDefault="01A4BBD4" w14:paraId="5AFC38A1" w14:textId="61781A3A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2. Архітектурний стиль сталінське бароко став провідним в </w:t>
      </w:r>
      <w:r w:rsidRPr="24568167" w:rsidR="24568167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монументальному та декоративному мистецтві </w:t>
      </w: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СРСР з кінця 1930-х до середини 1950-х та повністю витіснив довоєнний авангард. Також архітектурний твір сталінське бароко передавав оптимізм перемоги грандіозністю, що було важливо у воєнний та повоєнний період СРСР. </w:t>
      </w:r>
    </w:p>
    <w:p w:rsidR="01A4BBD4" w:rsidP="01A4BBD4" w:rsidRDefault="01A4BBD4" w14:paraId="2CBCEA9B" w14:textId="2109B53F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sz w:val="28"/>
          <w:szCs w:val="28"/>
        </w:rPr>
        <w:t xml:space="preserve">  3. На вулиці Хрещатик було виявлено 9 будівель ансамблю сталінського бароко. Було проаналізовано історію будівель, їх архітектурні відмінності. </w:t>
      </w:r>
    </w:p>
    <w:p w:rsidR="01A4BBD4" w:rsidP="01A4BBD4" w:rsidRDefault="01A4BBD4" w14:paraId="7BF76036" w14:textId="4C85C13F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4568167" w:rsidR="2456816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4. Група радянських архітекторів на чолі з А. Добровольським поїхала у відрядження до Європи для ознайомлення з іспанським мистецтвом, тому автором було виявлено мотиви і ліплення, схожі на ті, що збереглися на деяких старовинних київських храмах, які видані за іспанські.</w:t>
      </w:r>
    </w:p>
    <w:p w:rsidR="01A4BBD4" w:rsidP="01A4BBD4" w:rsidRDefault="01A4BBD4" w14:paraId="68C710F7" w14:textId="1846DA55">
      <w:pPr>
        <w:spacing w:after="0" w:line="360" w:lineRule="auto"/>
        <w:ind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75F3674C" w:rsidP="23DE7EA4" w:rsidRDefault="75F3674C" w14:paraId="0AA5D5EE" w14:textId="22D743B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sectPr w:rsidR="75F3674C">
      <w:pgSz w:w="11906" w:h="16838" w:orient="portrait"/>
      <w:pgMar w:top="850" w:right="567" w:bottom="850" w:left="850" w:header="720" w:footer="720" w:gutter="0"/>
      <w:cols w:space="720"/>
      <w:docGrid w:linePitch="360"/>
      <w:headerReference w:type="default" r:id="Racbe51202e3b4659"/>
      <w:footerReference w:type="default" r:id="R41e00960786644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4568167" w:rsidTr="24568167" w14:paraId="177BA79D">
      <w:trPr>
        <w:trHeight w:val="300"/>
      </w:trPr>
      <w:tc>
        <w:tcPr>
          <w:tcW w:w="3400" w:type="dxa"/>
          <w:tcMar/>
        </w:tcPr>
        <w:p w:rsidR="24568167" w:rsidP="24568167" w:rsidRDefault="24568167" w14:paraId="12126053" w14:textId="79775E62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24568167" w:rsidP="24568167" w:rsidRDefault="24568167" w14:paraId="5A27BCA6" w14:textId="7C0478AF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24568167" w:rsidP="24568167" w:rsidRDefault="24568167" w14:paraId="26E8F085" w14:textId="7F4B2B82">
          <w:pPr>
            <w:pStyle w:val="Header"/>
            <w:bidi w:val="0"/>
            <w:ind w:right="-115"/>
            <w:jc w:val="right"/>
          </w:pPr>
        </w:p>
      </w:tc>
    </w:tr>
  </w:tbl>
  <w:p w:rsidR="24568167" w:rsidP="24568167" w:rsidRDefault="24568167" w14:paraId="7CC61575" w14:textId="6FE4D2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4568167" w:rsidTr="24568167" w14:paraId="2EA65EB3">
      <w:trPr>
        <w:trHeight w:val="300"/>
      </w:trPr>
      <w:tc>
        <w:tcPr>
          <w:tcW w:w="3400" w:type="dxa"/>
          <w:tcMar/>
        </w:tcPr>
        <w:p w:rsidR="24568167" w:rsidP="24568167" w:rsidRDefault="24568167" w14:paraId="47874D58" w14:textId="3B8792A5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24568167" w:rsidP="24568167" w:rsidRDefault="24568167" w14:paraId="18B92BF6" w14:textId="61A02342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24568167" w:rsidP="24568167" w:rsidRDefault="24568167" w14:paraId="761867D2" w14:textId="2B6A8747">
          <w:pPr>
            <w:pStyle w:val="Header"/>
            <w:bidi w:val="0"/>
            <w:ind w:right="-115"/>
            <w:jc w:val="right"/>
          </w:pPr>
        </w:p>
      </w:tc>
    </w:tr>
  </w:tbl>
  <w:p w:rsidR="24568167" w:rsidP="24568167" w:rsidRDefault="24568167" w14:paraId="168D485F" w14:textId="75E1B2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E833B"/>
    <w:multiLevelType w:val="hybridMultilevel"/>
    <w:tmpl w:val="FFFFFFFF"/>
    <w:lvl w:ilvl="0" w:tplc="819008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9CE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84A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69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4418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A62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A63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22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2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57FACA"/>
    <w:multiLevelType w:val="hybridMultilevel"/>
    <w:tmpl w:val="FFFFFFFF"/>
    <w:lvl w:ilvl="0" w:tplc="D4AAF404">
      <w:start w:val="1"/>
      <w:numFmt w:val="decimal"/>
      <w:lvlText w:val="%1."/>
      <w:lvlJc w:val="left"/>
      <w:pPr>
        <w:ind w:left="720" w:hanging="360"/>
      </w:pPr>
    </w:lvl>
    <w:lvl w:ilvl="1" w:tplc="C7FA41F6">
      <w:start w:val="1"/>
      <w:numFmt w:val="lowerLetter"/>
      <w:lvlText w:val="%2."/>
      <w:lvlJc w:val="left"/>
      <w:pPr>
        <w:ind w:left="1440" w:hanging="360"/>
      </w:pPr>
    </w:lvl>
    <w:lvl w:ilvl="2" w:tplc="04429EFA">
      <w:start w:val="1"/>
      <w:numFmt w:val="lowerRoman"/>
      <w:lvlText w:val="%3."/>
      <w:lvlJc w:val="right"/>
      <w:pPr>
        <w:ind w:left="2160" w:hanging="180"/>
      </w:pPr>
    </w:lvl>
    <w:lvl w:ilvl="3" w:tplc="77427D92">
      <w:start w:val="1"/>
      <w:numFmt w:val="decimal"/>
      <w:lvlText w:val="%4."/>
      <w:lvlJc w:val="left"/>
      <w:pPr>
        <w:ind w:left="2880" w:hanging="360"/>
      </w:pPr>
    </w:lvl>
    <w:lvl w:ilvl="4" w:tplc="C9B48126">
      <w:start w:val="1"/>
      <w:numFmt w:val="lowerLetter"/>
      <w:lvlText w:val="%5."/>
      <w:lvlJc w:val="left"/>
      <w:pPr>
        <w:ind w:left="3600" w:hanging="360"/>
      </w:pPr>
    </w:lvl>
    <w:lvl w:ilvl="5" w:tplc="0B38A806">
      <w:start w:val="1"/>
      <w:numFmt w:val="lowerRoman"/>
      <w:lvlText w:val="%6."/>
      <w:lvlJc w:val="right"/>
      <w:pPr>
        <w:ind w:left="4320" w:hanging="180"/>
      </w:pPr>
    </w:lvl>
    <w:lvl w:ilvl="6" w:tplc="76E6F8BE">
      <w:start w:val="1"/>
      <w:numFmt w:val="decimal"/>
      <w:lvlText w:val="%7."/>
      <w:lvlJc w:val="left"/>
      <w:pPr>
        <w:ind w:left="5040" w:hanging="360"/>
      </w:pPr>
    </w:lvl>
    <w:lvl w:ilvl="7" w:tplc="27AA00B8">
      <w:start w:val="1"/>
      <w:numFmt w:val="lowerLetter"/>
      <w:lvlText w:val="%8."/>
      <w:lvlJc w:val="left"/>
      <w:pPr>
        <w:ind w:left="5760" w:hanging="360"/>
      </w:pPr>
    </w:lvl>
    <w:lvl w:ilvl="8" w:tplc="0D04BB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95EB"/>
    <w:multiLevelType w:val="hybridMultilevel"/>
    <w:tmpl w:val="FFFFFFFF"/>
    <w:lvl w:ilvl="0" w:tplc="8134121E">
      <w:start w:val="1"/>
      <w:numFmt w:val="decimal"/>
      <w:lvlText w:val="%1."/>
      <w:lvlJc w:val="left"/>
      <w:pPr>
        <w:ind w:left="720" w:hanging="360"/>
      </w:pPr>
    </w:lvl>
    <w:lvl w:ilvl="1" w:tplc="45A43A64">
      <w:start w:val="1"/>
      <w:numFmt w:val="lowerLetter"/>
      <w:lvlText w:val="%2."/>
      <w:lvlJc w:val="left"/>
      <w:pPr>
        <w:ind w:left="1440" w:hanging="360"/>
      </w:pPr>
    </w:lvl>
    <w:lvl w:ilvl="2" w:tplc="99DE5494">
      <w:start w:val="1"/>
      <w:numFmt w:val="lowerRoman"/>
      <w:lvlText w:val="%3."/>
      <w:lvlJc w:val="right"/>
      <w:pPr>
        <w:ind w:left="2160" w:hanging="180"/>
      </w:pPr>
    </w:lvl>
    <w:lvl w:ilvl="3" w:tplc="3AB2366C">
      <w:start w:val="1"/>
      <w:numFmt w:val="decimal"/>
      <w:lvlText w:val="%4."/>
      <w:lvlJc w:val="left"/>
      <w:pPr>
        <w:ind w:left="2880" w:hanging="360"/>
      </w:pPr>
    </w:lvl>
    <w:lvl w:ilvl="4" w:tplc="20C213A4">
      <w:start w:val="1"/>
      <w:numFmt w:val="lowerLetter"/>
      <w:lvlText w:val="%5."/>
      <w:lvlJc w:val="left"/>
      <w:pPr>
        <w:ind w:left="3600" w:hanging="360"/>
      </w:pPr>
    </w:lvl>
    <w:lvl w:ilvl="5" w:tplc="DA8A91BE">
      <w:start w:val="1"/>
      <w:numFmt w:val="lowerRoman"/>
      <w:lvlText w:val="%6."/>
      <w:lvlJc w:val="right"/>
      <w:pPr>
        <w:ind w:left="4320" w:hanging="180"/>
      </w:pPr>
    </w:lvl>
    <w:lvl w:ilvl="6" w:tplc="91F04EB0">
      <w:start w:val="1"/>
      <w:numFmt w:val="decimal"/>
      <w:lvlText w:val="%7."/>
      <w:lvlJc w:val="left"/>
      <w:pPr>
        <w:ind w:left="5040" w:hanging="360"/>
      </w:pPr>
    </w:lvl>
    <w:lvl w:ilvl="7" w:tplc="2C60C9A0">
      <w:start w:val="1"/>
      <w:numFmt w:val="lowerLetter"/>
      <w:lvlText w:val="%8."/>
      <w:lvlJc w:val="left"/>
      <w:pPr>
        <w:ind w:left="5760" w:hanging="360"/>
      </w:pPr>
    </w:lvl>
    <w:lvl w:ilvl="8" w:tplc="8A265D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50480">
    <w:abstractNumId w:val="2"/>
  </w:num>
  <w:num w:numId="2" w16cid:durableId="554852039">
    <w:abstractNumId w:val="1"/>
  </w:num>
  <w:num w:numId="3" w16cid:durableId="68926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942A0"/>
    <w:rsid w:val="000F7862"/>
    <w:rsid w:val="00FB6997"/>
    <w:rsid w:val="01A4BBD4"/>
    <w:rsid w:val="18875AA7"/>
    <w:rsid w:val="23DE7EA4"/>
    <w:rsid w:val="24568167"/>
    <w:rsid w:val="37DCF5BD"/>
    <w:rsid w:val="478942A0"/>
    <w:rsid w:val="68EFD307"/>
    <w:rsid w:val="75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42A0"/>
  <w15:chartTrackingRefBased/>
  <w15:docId w15:val="{18E1244C-9DFE-4E69-9EA8-877D4E56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75F3674C"/>
    <w:rPr>
      <w:lang w:val="uk-UA"/>
    </w:rPr>
  </w:style>
  <w:style w:type="paragraph" w:styleId="Heading1">
    <w:name w:val="heading 1"/>
    <w:basedOn w:val="Normal"/>
    <w:next w:val="Normal"/>
    <w:uiPriority w:val="9"/>
    <w:qFormat/>
    <w:rsid w:val="75F3674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75F3674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75F3674C"/>
    <w:pPr>
      <w:spacing w:after="0" w:line="240" w:lineRule="auto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75F3674C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75F367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75F3674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75F3674C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75F3674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5F3674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5F3674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5F3674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5F3674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5F3674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5F3674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5F3674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5F3674C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75F3674C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75F3674C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75F3674C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75F3674C"/>
    <w:pPr>
      <w:tabs>
        <w:tab w:val="center" w:pos="4680"/>
        <w:tab w:val="right" w:pos="9360"/>
      </w:tabs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acbe51202e3b4659" /><Relationship Type="http://schemas.openxmlformats.org/officeDocument/2006/relationships/footer" Target="footer.xml" Id="R41e00960786644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evdokimenko IGOR</dc:creator>
  <keywords/>
  <dc:description/>
  <lastModifiedBy>evdokimenko IGOR</lastModifiedBy>
  <revision>6</revision>
  <dcterms:created xsi:type="dcterms:W3CDTF">2024-04-10T20:11:00.0000000Z</dcterms:created>
  <dcterms:modified xsi:type="dcterms:W3CDTF">2024-04-14T09:37:47.9779575Z</dcterms:modified>
</coreProperties>
</file>