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3825B32" w14:paraId="501817AE" wp14:textId="4A762456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3825B32" w:rsidR="23825B3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Тези</w:t>
      </w:r>
    </w:p>
    <w:p w:rsidR="23825B32" w:rsidP="23825B32" w:rsidRDefault="23825B32" w14:paraId="611F660E" w14:textId="1AEA335F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</w:pPr>
      <w:r w:rsidRPr="23825B32" w:rsidR="23825B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  <w:t>Дослідження сегнерового колеса як водяного двигуна</w:t>
      </w:r>
    </w:p>
    <w:p w:rsidR="23825B32" w:rsidP="23825B32" w:rsidRDefault="23825B32" w14:paraId="56F45045" w14:textId="74011D7B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</w:pPr>
      <w:r w:rsidRPr="23825B32" w:rsidR="23825B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  <w:t>Тернова Злата Олексіївна</w:t>
      </w:r>
      <w:r w:rsidRPr="23825B32" w:rsidR="23825B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  <w:t>, учениця 10 класу,</w:t>
      </w:r>
    </w:p>
    <w:p w:rsidR="23825B32" w:rsidP="23825B32" w:rsidRDefault="23825B32" w14:paraId="6E35E655" w14:textId="69E83421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</w:pPr>
      <w:r w:rsidRPr="23825B32" w:rsidR="23825B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  <w:t>Харьківської спеціалізованної школи I-III ступенів № 80</w:t>
      </w:r>
    </w:p>
    <w:p w:rsidR="23825B32" w:rsidP="23825B32" w:rsidRDefault="23825B32" w14:paraId="2318B0D3" w14:textId="2E808BAC">
      <w:pPr>
        <w:pStyle w:val="Normal"/>
        <w:spacing w:before="30" w:beforeAutospacing="off" w:after="3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</w:pPr>
      <w:r w:rsidRPr="23825B32" w:rsidR="23825B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  <w:t>Харківської міської ради Харківської області</w:t>
      </w:r>
    </w:p>
    <w:p w:rsidR="23825B32" w:rsidP="23825B32" w:rsidRDefault="23825B32" w14:paraId="0B26A8DA" w14:textId="4C82747D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</w:pPr>
      <w:r w:rsidRPr="23825B32" w:rsidR="23825B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  <w:t>Керівник:</w:t>
      </w:r>
    </w:p>
    <w:p w:rsidR="23825B32" w:rsidP="35261F94" w:rsidRDefault="23825B32" w14:paraId="34EE1F6D" w14:textId="12511FA7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</w:pPr>
      <w:r w:rsidRPr="35261F94" w:rsidR="35261F9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  <w:t>Болобан Наталія Валеріївна</w:t>
      </w:r>
      <w:r w:rsidRPr="35261F94" w:rsidR="35261F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  <w:t xml:space="preserve"> — вчитель фізики та астрономії</w:t>
      </w:r>
    </w:p>
    <w:p w:rsidR="23825B32" w:rsidP="23825B32" w:rsidRDefault="23825B32" w14:paraId="127756E6" w14:textId="778BDFCC">
      <w:pPr>
        <w:pStyle w:val="Normal"/>
        <w:spacing w:before="30" w:beforeAutospacing="off" w:after="3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uk"/>
        </w:rPr>
      </w:pPr>
      <w:r w:rsidRPr="23825B32" w:rsidR="23825B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uk"/>
        </w:rPr>
        <w:t>Реактивний рух — вид руху тіла з відділенням від нього частини, що летить з певною швидкістю, який можна спостерігати у повсякденному житті, техніці, природі.</w:t>
      </w:r>
    </w:p>
    <w:p w:rsidR="23825B32" w:rsidP="23825B32" w:rsidRDefault="23825B32" w14:paraId="418CE327" w14:textId="420F4DBC">
      <w:pPr>
        <w:pStyle w:val="Normal"/>
        <w:spacing w:before="30" w:beforeAutospacing="off" w:after="3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uk"/>
        </w:rPr>
      </w:pPr>
      <w:r w:rsidRPr="23825B32" w:rsidR="23825B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uk"/>
        </w:rPr>
        <w:t xml:space="preserve"> У природі реактивний рух використовують такі тварини, як кальмар, сальпа, каракатиця. Рослини також використовують реактивний рух для поширення свого насіння. Прикладом такого поширення є плоди скаженого огірка.</w:t>
      </w:r>
    </w:p>
    <w:p w:rsidR="23825B32" w:rsidP="23825B32" w:rsidRDefault="23825B32" w14:paraId="74A1856C" w14:textId="5E5B6D5B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uk"/>
        </w:rPr>
      </w:pPr>
      <w:r w:rsidRPr="23825B32" w:rsidR="23825B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uk"/>
        </w:rPr>
        <w:t xml:space="preserve">У техніці прикладами реактивного руху є ракета та сегнерове колесо. </w:t>
      </w:r>
    </w:p>
    <w:p w:rsidR="23825B32" w:rsidP="23825B32" w:rsidRDefault="23825B32" w14:paraId="1196490E" w14:textId="3AD92ADD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uk"/>
        </w:rPr>
      </w:pPr>
      <w:r w:rsidRPr="23825B32" w:rsidR="23825B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22222"/>
          <w:sz w:val="28"/>
          <w:szCs w:val="28"/>
          <w:lang w:val="uk"/>
        </w:rPr>
        <w:t xml:space="preserve">Мета роботи: </w:t>
      </w:r>
      <w:r w:rsidRPr="23825B32" w:rsidR="23825B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uk"/>
        </w:rPr>
        <w:t>дослідження сегнерового колеса як двигуна, заснованого на реактивній дії витікаючої води.</w:t>
      </w:r>
    </w:p>
    <w:p w:rsidR="23825B32" w:rsidP="35261F94" w:rsidRDefault="23825B32" w14:paraId="2B183EF8" w14:textId="08DDE1EA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uk"/>
        </w:rPr>
      </w:pPr>
      <w:r w:rsidRPr="35261F94" w:rsidR="35261F9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22222"/>
          <w:sz w:val="28"/>
          <w:szCs w:val="28"/>
          <w:lang w:val="uk"/>
        </w:rPr>
        <w:t>Актуальність роботи:</w:t>
      </w:r>
      <w:r w:rsidRPr="35261F94" w:rsidR="35261F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uk"/>
        </w:rPr>
        <w:t xml:space="preserve"> створення пристрою для постійного поливу городів, газонів тощо.</w:t>
      </w:r>
    </w:p>
    <w:p w:rsidR="23825B32" w:rsidP="23825B32" w:rsidRDefault="23825B32" w14:paraId="229AA071" w14:textId="32711A24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uk"/>
        </w:rPr>
      </w:pPr>
      <w:r w:rsidRPr="23825B32" w:rsidR="23825B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22222"/>
          <w:sz w:val="28"/>
          <w:szCs w:val="28"/>
          <w:lang w:val="uk"/>
        </w:rPr>
        <w:t xml:space="preserve">Об’єкт дослідження: </w:t>
      </w:r>
      <w:r w:rsidRPr="23825B32" w:rsidR="23825B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uk"/>
        </w:rPr>
        <w:t>робота сегнерового колеса</w:t>
      </w:r>
    </w:p>
    <w:p w:rsidR="23825B32" w:rsidP="23825B32" w:rsidRDefault="23825B32" w14:paraId="5AFBE59A" w14:textId="4CBCB952">
      <w:pPr>
        <w:pStyle w:val="Normal"/>
        <w:spacing w:after="3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uk"/>
        </w:rPr>
      </w:pPr>
      <w:r w:rsidRPr="23825B32" w:rsidR="23825B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22222"/>
          <w:sz w:val="28"/>
          <w:szCs w:val="28"/>
          <w:lang w:val="uk"/>
        </w:rPr>
        <w:t xml:space="preserve">Предмет дослідження: </w:t>
      </w:r>
      <w:r w:rsidRPr="23825B32" w:rsidR="23825B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uk"/>
        </w:rPr>
        <w:t xml:space="preserve">рух пластикової пляшки під дією струменів води, витікаючих під напором та змушуючих її обертатися. </w:t>
      </w:r>
    </w:p>
    <w:p w:rsidR="23825B32" w:rsidP="23825B32" w:rsidRDefault="23825B32" w14:paraId="069EDB16" w14:textId="465E2803">
      <w:pPr>
        <w:pStyle w:val="Normal"/>
        <w:jc w:val="left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uk"/>
        </w:rPr>
      </w:pPr>
      <w:r w:rsidRPr="23825B32" w:rsidR="23825B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  <w:t xml:space="preserve">Вся конструкція являє собою циліндричну посудину, наповнену водою, з кількома трубками внизу, що тягнуться радіально назовні, з соплами на кінцях, які всі зігнуті в одному напрямку. Коли вода тече через посудину і виходить з неї під кутом через труби, реактивна сила змушує всю посудину повертатися в напрямку, протилежному напрямку витікання води.  </w:t>
      </w:r>
    </w:p>
    <w:p w:rsidR="23825B32" w:rsidP="23825B32" w:rsidRDefault="23825B32" w14:paraId="228CD3F1" w14:textId="3AB0CA01">
      <w:pPr>
        <w:pStyle w:val="Normal"/>
        <w:spacing w:before="30" w:beforeAutospacing="off" w:after="3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</w:pPr>
      <w:r w:rsidRPr="23825B32" w:rsidR="23825B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  <w:t xml:space="preserve">Створити сегнерево колесо можна власноруч за допомогою пластикової пляшки, мотузки, пластикових соломинок та води. </w:t>
      </w:r>
    </w:p>
    <w:p w:rsidR="23825B32" w:rsidP="23825B32" w:rsidRDefault="23825B32" w14:paraId="505CA802" w14:textId="18977F44">
      <w:pPr>
        <w:pStyle w:val="Normal"/>
        <w:spacing w:before="30" w:beforeAutospacing="off" w:after="3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</w:pPr>
      <w:r w:rsidRPr="23825B32" w:rsidR="23825B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  <w:t xml:space="preserve">Проведемо декілька дослідів з пляшками, у яких проробимо різну кількість отворів з трубочками різної довжини. </w:t>
      </w:r>
    </w:p>
    <w:p w:rsidR="23825B32" w:rsidP="23825B32" w:rsidRDefault="23825B32" w14:paraId="2C3BE576" w14:textId="3817B85B">
      <w:pPr>
        <w:pStyle w:val="Normal"/>
        <w:spacing w:before="30" w:beforeAutospacing="off" w:after="30" w:afterAutospacing="off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</w:pPr>
      <w:r w:rsidRPr="23825B32" w:rsidR="23825B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  <w:t>I дослід:</w:t>
      </w:r>
    </w:p>
    <w:p w:rsidR="23825B32" w:rsidP="23825B32" w:rsidRDefault="23825B32" w14:paraId="506A2C89" w14:textId="1CD31E7F">
      <w:pPr>
        <w:pStyle w:val="Normal"/>
        <w:spacing w:before="30" w:beforeAutospacing="off" w:after="3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</w:pPr>
      <w:r w:rsidRPr="23825B32" w:rsidR="23825B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uk"/>
        </w:rPr>
        <w:t xml:space="preserve">Кількість отворів (сопел): 2; кількість обертів: 20; час обертання: 28 секунд. Тож звідси можемо вирахувати частоту обертання пляшки: </w:t>
      </w:r>
    </w:p>
    <w:p w:rsidR="23825B32" w:rsidP="23825B32" w:rsidRDefault="23825B32" w14:paraId="53EEDCD0" w14:textId="375CE19C">
      <w:pPr>
        <w:pStyle w:val="Normal"/>
        <w:spacing w:before="30" w:beforeAutospacing="off" w:after="30" w:afterAutospacing="off"/>
        <w:jc w:val="left"/>
      </w:pPr>
      <m:oMathPara xmlns:m="http://schemas.openxmlformats.org/officeDocument/2006/math">
        <m:oMath xmlns:m="http://schemas.openxmlformats.org/officeDocument/2006/math">
          <m:r xmlns:m="http://schemas.openxmlformats.org/officeDocument/2006/math">
            <m:t xmlns:m="http://schemas.openxmlformats.org/officeDocument/2006/math">𝜐</m:t>
          </m:r>
          <m:r xmlns:m="http://schemas.openxmlformats.org/officeDocument/2006/math">
            <m:t xmlns:m="http://schemas.openxmlformats.org/officeDocument/2006/math">=</m:t>
          </m:r>
          <m:f xmlns:m="http://schemas.openxmlformats.org/officeDocument/2006/math">
            <m:fPr>
              <m:ctrlPr/>
            </m:fPr>
            <m:num>
              <m:r>
                <m:rPr>
                  <m:sty m:val="p"/>
                </m:rPr>
                <m:t>Ν</m:t>
              </m:r>
            </m:num>
            <m:den>
              <m:r>
                <m:t>𝕥</m:t>
              </m:r>
            </m:den>
          </m:f>
          <m:r xmlns:m="http://schemas.openxmlformats.org/officeDocument/2006/math">
            <m:t xmlns:m="http://schemas.openxmlformats.org/officeDocument/2006/math">=</m:t>
          </m:r>
          <m:f xmlns:m="http://schemas.openxmlformats.org/officeDocument/2006/math">
            <m:fPr>
              <m:ctrlPr/>
            </m:fPr>
            <m:num>
              <m:r>
                <m:t>20</m:t>
              </m:r>
            </m:num>
            <m:den>
              <m:r>
                <m:t>28</m:t>
              </m:r>
            </m:den>
          </m:f>
          <m:r xmlns:m="http://schemas.openxmlformats.org/officeDocument/2006/math">
            <m:t xmlns:m="http://schemas.openxmlformats.org/officeDocument/2006/math">≈0,715 с.</m:t>
          </m:r>
        </m:oMath>
      </m:oMathPara>
    </w:p>
    <w:p w:rsidR="23825B32" w:rsidP="23825B32" w:rsidRDefault="23825B32" w14:paraId="43D429B7" w14:textId="17A4A095">
      <w:pPr>
        <w:pStyle w:val="Normal"/>
        <w:spacing w:before="30" w:beforeAutospacing="off" w:after="3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3825B32" w:rsidR="23825B3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II дослід:</w:t>
      </w:r>
    </w:p>
    <w:p w:rsidR="23825B32" w:rsidP="23825B32" w:rsidRDefault="23825B32" w14:paraId="2E163CCF" w14:textId="0A66D0BB">
      <w:pPr>
        <w:pStyle w:val="Normal"/>
        <w:spacing w:before="30" w:beforeAutospacing="off" w:after="30" w:afterAutospacing="off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3825B32" w:rsidR="23825B32">
        <w:rPr>
          <w:rFonts w:ascii="Times New Roman" w:hAnsi="Times New Roman" w:eastAsia="Times New Roman" w:cs="Times New Roman"/>
          <w:sz w:val="28"/>
          <w:szCs w:val="28"/>
        </w:rPr>
        <w:t>Кількість отворів (сопел): 4; кількість обертів: 20; час обертання: 25 секунд. Звідси частота обертання пляшки:</w:t>
      </w:r>
    </w:p>
    <w:p w:rsidR="23825B32" w:rsidP="23825B32" w:rsidRDefault="23825B32" w14:paraId="60ECD8D2" w14:textId="65F6DE27">
      <w:pPr>
        <w:pStyle w:val="Normal"/>
        <w:spacing w:before="30" w:beforeAutospacing="off" w:after="30" w:afterAutospacing="off"/>
        <w:jc w:val="left"/>
      </w:pPr>
      <m:oMathPara xmlns:m="http://schemas.openxmlformats.org/officeDocument/2006/math">
        <m:oMath xmlns:m="http://schemas.openxmlformats.org/officeDocument/2006/math">
          <m:r xmlns:m="http://schemas.openxmlformats.org/officeDocument/2006/math">
            <m:t xmlns:m="http://schemas.openxmlformats.org/officeDocument/2006/math">𝜐</m:t>
          </m:r>
          <m:r xmlns:m="http://schemas.openxmlformats.org/officeDocument/2006/math">
            <m:t xmlns:m="http://schemas.openxmlformats.org/officeDocument/2006/math">=</m:t>
          </m:r>
          <m:f xmlns:m="http://schemas.openxmlformats.org/officeDocument/2006/math">
            <m:fPr>
              <m:ctrlPr/>
            </m:fPr>
            <m:num>
              <m:r>
                <m:rPr>
                  <m:sty m:val="p"/>
                </m:rPr>
                <m:t>Ν</m:t>
              </m:r>
            </m:num>
            <m:den>
              <m:r>
                <m:t>𝕥</m:t>
              </m:r>
            </m:den>
          </m:f>
          <m:r xmlns:m="http://schemas.openxmlformats.org/officeDocument/2006/math">
            <m:t xmlns:m="http://schemas.openxmlformats.org/officeDocument/2006/math">=</m:t>
          </m:r>
          <m:f xmlns:m="http://schemas.openxmlformats.org/officeDocument/2006/math">
            <m:fPr>
              <m:ctrlPr/>
            </m:fPr>
            <m:num>
              <m:r>
                <m:t>20</m:t>
              </m:r>
            </m:num>
            <m:den>
              <m:r>
                <m:t>25</m:t>
              </m:r>
            </m:den>
          </m:f>
          <m:r xmlns:m="http://schemas.openxmlformats.org/officeDocument/2006/math">
            <m:t xmlns:m="http://schemas.openxmlformats.org/officeDocument/2006/math">=0,8 с.</m:t>
          </m:r>
        </m:oMath>
      </m:oMathPara>
    </w:p>
    <w:p w:rsidR="23825B32" w:rsidP="23825B32" w:rsidRDefault="23825B32" w14:paraId="156BC148" w14:textId="5F472E14">
      <w:pPr>
        <w:pStyle w:val="Normal"/>
        <w:spacing w:before="30" w:beforeAutospacing="off" w:after="30" w:afterAutospacing="off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35261F94" w:rsidR="35261F94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Проаналізувавши дані експерименту</w:t>
      </w:r>
      <w:r w:rsidRPr="35261F94" w:rsidR="35261F94">
        <w:rPr>
          <w:rFonts w:ascii="Times New Roman" w:hAnsi="Times New Roman" w:eastAsia="Times New Roman" w:cs="Times New Roman"/>
          <w:sz w:val="28"/>
          <w:szCs w:val="28"/>
        </w:rPr>
        <w:t xml:space="preserve">, можемо стверджувати, що в залежності від кількості сопел, </w:t>
      </w:r>
      <w:r w:rsidRPr="35261F94" w:rsidR="35261F94">
        <w:rPr>
          <w:rFonts w:ascii="Times New Roman" w:hAnsi="Times New Roman" w:eastAsia="Times New Roman" w:cs="Times New Roman"/>
          <w:sz w:val="28"/>
          <w:szCs w:val="28"/>
        </w:rPr>
        <w:t>прямопропорційно</w:t>
      </w:r>
      <w:r w:rsidRPr="35261F94" w:rsidR="35261F94">
        <w:rPr>
          <w:rFonts w:ascii="Times New Roman" w:hAnsi="Times New Roman" w:eastAsia="Times New Roman" w:cs="Times New Roman"/>
          <w:sz w:val="28"/>
          <w:szCs w:val="28"/>
        </w:rPr>
        <w:t xml:space="preserve"> буде змінюватись швидкість руху пляшки, кількість </w:t>
      </w:r>
      <w:r w:rsidRPr="35261F94" w:rsidR="35261F94">
        <w:rPr>
          <w:rFonts w:ascii="Times New Roman" w:hAnsi="Times New Roman" w:eastAsia="Times New Roman" w:cs="Times New Roman"/>
          <w:sz w:val="28"/>
          <w:szCs w:val="28"/>
        </w:rPr>
        <w:t>витікаючої</w:t>
      </w:r>
      <w:r w:rsidRPr="35261F94" w:rsidR="35261F94">
        <w:rPr>
          <w:rFonts w:ascii="Times New Roman" w:hAnsi="Times New Roman" w:eastAsia="Times New Roman" w:cs="Times New Roman"/>
          <w:sz w:val="28"/>
          <w:szCs w:val="28"/>
        </w:rPr>
        <w:t xml:space="preserve"> води та напір струменя. </w:t>
      </w:r>
    </w:p>
    <w:p w:rsidR="23825B32" w:rsidP="23825B32" w:rsidRDefault="23825B32" w14:paraId="1E545FBB" w14:textId="6D744788">
      <w:pPr>
        <w:pStyle w:val="Normal"/>
        <w:spacing w:before="30" w:beforeAutospacing="off" w:after="30" w:afterAutospacing="off"/>
        <w:jc w:val="left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23825B32" w:rsidR="23825B32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У кінці нашого дослідження ми прийшли до таких результатів: </w:t>
      </w:r>
    </w:p>
    <w:p w:rsidR="23825B32" w:rsidP="23825B32" w:rsidRDefault="23825B32" w14:paraId="66570E36" w14:textId="0A97E352">
      <w:pPr>
        <w:pStyle w:val="ListParagraph"/>
        <w:numPr>
          <w:ilvl w:val="0"/>
          <w:numId w:val="1"/>
        </w:numPr>
        <w:spacing w:before="30" w:beforeAutospacing="off" w:after="30" w:afterAutospacing="off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3825B32" w:rsidR="23825B32">
        <w:rPr>
          <w:rFonts w:ascii="Times New Roman" w:hAnsi="Times New Roman" w:eastAsia="Times New Roman" w:cs="Times New Roman"/>
          <w:sz w:val="28"/>
          <w:szCs w:val="28"/>
        </w:rPr>
        <w:t xml:space="preserve">Напір, об’єм </w:t>
      </w:r>
      <w:r w:rsidRPr="23825B32" w:rsidR="23825B32">
        <w:rPr>
          <w:rFonts w:ascii="Times New Roman" w:hAnsi="Times New Roman" w:eastAsia="Times New Roman" w:cs="Times New Roman"/>
          <w:sz w:val="28"/>
          <w:szCs w:val="28"/>
        </w:rPr>
        <w:t>витікаючої</w:t>
      </w:r>
      <w:r w:rsidRPr="23825B32" w:rsidR="23825B32">
        <w:rPr>
          <w:rFonts w:ascii="Times New Roman" w:hAnsi="Times New Roman" w:eastAsia="Times New Roman" w:cs="Times New Roman"/>
          <w:sz w:val="28"/>
          <w:szCs w:val="28"/>
        </w:rPr>
        <w:t xml:space="preserve"> води та частота обертання “колеса” залежить від кількості сопел </w:t>
      </w:r>
    </w:p>
    <w:p w:rsidR="23825B32" w:rsidP="23825B32" w:rsidRDefault="23825B32" w14:paraId="1D4CBB1B" w14:textId="48F67399">
      <w:pPr>
        <w:pStyle w:val="ListParagraph"/>
        <w:numPr>
          <w:ilvl w:val="0"/>
          <w:numId w:val="1"/>
        </w:numPr>
        <w:spacing w:before="30" w:beforeAutospacing="off" w:after="30" w:afterAutospacing="off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3825B32" w:rsidR="23825B32">
        <w:rPr>
          <w:rFonts w:ascii="Times New Roman" w:hAnsi="Times New Roman" w:eastAsia="Times New Roman" w:cs="Times New Roman"/>
          <w:sz w:val="28"/>
          <w:szCs w:val="28"/>
        </w:rPr>
        <w:t>Сегнерове</w:t>
      </w:r>
      <w:r w:rsidRPr="23825B32" w:rsidR="23825B32">
        <w:rPr>
          <w:rFonts w:ascii="Times New Roman" w:hAnsi="Times New Roman" w:eastAsia="Times New Roman" w:cs="Times New Roman"/>
          <w:sz w:val="28"/>
          <w:szCs w:val="28"/>
        </w:rPr>
        <w:t xml:space="preserve"> колесо можна використовувати для поливу незначно великих ділянок газону, огороду, тощо через невелику дистанцію дії.</w:t>
      </w:r>
    </w:p>
    <w:p w:rsidR="23825B32" w:rsidP="23825B32" w:rsidRDefault="23825B32" w14:paraId="13B85F3B" w14:textId="515045CF">
      <w:pPr>
        <w:pStyle w:val="ListParagraph"/>
        <w:numPr>
          <w:ilvl w:val="0"/>
          <w:numId w:val="1"/>
        </w:numPr>
        <w:spacing w:before="30" w:beforeAutospacing="off" w:after="30" w:afterAutospacing="off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3825B32" w:rsidR="23825B32">
        <w:rPr>
          <w:rFonts w:ascii="Times New Roman" w:hAnsi="Times New Roman" w:eastAsia="Times New Roman" w:cs="Times New Roman"/>
          <w:sz w:val="28"/>
          <w:szCs w:val="28"/>
        </w:rPr>
        <w:t xml:space="preserve">Також </w:t>
      </w:r>
      <w:r w:rsidRPr="23825B32" w:rsidR="23825B32">
        <w:rPr>
          <w:rFonts w:ascii="Times New Roman" w:hAnsi="Times New Roman" w:eastAsia="Times New Roman" w:cs="Times New Roman"/>
          <w:sz w:val="28"/>
          <w:szCs w:val="28"/>
        </w:rPr>
        <w:t>сегнеровове</w:t>
      </w:r>
      <w:r w:rsidRPr="23825B32" w:rsidR="23825B32">
        <w:rPr>
          <w:rFonts w:ascii="Times New Roman" w:hAnsi="Times New Roman" w:eastAsia="Times New Roman" w:cs="Times New Roman"/>
          <w:sz w:val="28"/>
          <w:szCs w:val="28"/>
        </w:rPr>
        <w:t xml:space="preserve"> колесо можна використати для штучного освітлення рослин або водограїв через можливість перетворення його механічної енергії у електричну. </w:t>
      </w:r>
    </w:p>
    <w:p w:rsidR="23825B32" w:rsidP="23825B32" w:rsidRDefault="23825B32" w14:paraId="2CC9DE23" w14:textId="249DD510">
      <w:pPr>
        <w:pStyle w:val="Normal"/>
        <w:spacing w:before="30" w:beforeAutospacing="off" w:after="30" w:afterAutospacing="off"/>
        <w:ind w:left="0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23825B32" w:rsidP="23825B32" w:rsidRDefault="23825B32" w14:paraId="5ABCECC4" w14:textId="3CDF5A23">
      <w:pPr>
        <w:pStyle w:val="Normal"/>
        <w:spacing w:before="30" w:beforeAutospacing="off" w:after="30" w:afterAutospacing="off"/>
        <w:ind w:left="0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23825B32" w:rsidP="23825B32" w:rsidRDefault="23825B32" w14:paraId="76BD440D" w14:textId="347056DC">
      <w:pPr>
        <w:pStyle w:val="Normal"/>
        <w:spacing w:before="30" w:beforeAutospacing="off" w:after="30" w:afterAutospacing="off"/>
        <w:ind w:left="0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23825B32" w:rsidP="23825B32" w:rsidRDefault="23825B32" w14:paraId="7784ED84" w14:textId="49F5F23F">
      <w:pPr>
        <w:pStyle w:val="Normal"/>
        <w:spacing w:before="30" w:beforeAutospacing="off" w:after="30" w:afterAutospacing="off"/>
        <w:ind w:left="0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23825B32" w:rsidP="23825B32" w:rsidRDefault="23825B32" w14:paraId="3A617909" w14:textId="6871DCB4">
      <w:pPr>
        <w:pStyle w:val="Normal"/>
        <w:spacing w:before="30" w:beforeAutospacing="off" w:after="30" w:afterAutospacing="off"/>
        <w:ind w:left="0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23825B32" w:rsidP="23825B32" w:rsidRDefault="23825B32" w14:paraId="1058191D" w14:textId="1AFC0286">
      <w:pPr>
        <w:pStyle w:val="Normal"/>
        <w:spacing w:before="30" w:beforeAutospacing="off" w:after="30" w:afterAutospacing="off"/>
        <w:ind w:left="0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23825B32" w:rsidP="23825B32" w:rsidRDefault="23825B32" w14:paraId="3BF9D889" w14:textId="40172337">
      <w:pPr>
        <w:pStyle w:val="Normal"/>
        <w:spacing w:before="30" w:beforeAutospacing="off" w:after="30" w:afterAutospacing="off"/>
        <w:ind w:left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23825B32" w:rsidR="23825B32">
        <w:rPr>
          <w:rFonts w:ascii="Times New Roman" w:hAnsi="Times New Roman" w:eastAsia="Times New Roman" w:cs="Times New Roman"/>
          <w:sz w:val="28"/>
          <w:szCs w:val="28"/>
        </w:rPr>
        <w:t>Проти публікації тез не заперечую.</w:t>
      </w:r>
    </w:p>
    <w:p w:rsidR="23825B32" w:rsidP="23825B32" w:rsidRDefault="23825B32" w14:paraId="05B77E84" w14:textId="67CCB8FA">
      <w:pPr>
        <w:pStyle w:val="Normal"/>
        <w:spacing w:before="30" w:beforeAutospacing="off" w:after="30" w:afterAutospacing="off"/>
        <w:ind w:left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23825B32" w:rsidR="23825B32">
        <w:rPr>
          <w:rFonts w:ascii="Times New Roman" w:hAnsi="Times New Roman" w:eastAsia="Times New Roman" w:cs="Times New Roman"/>
          <w:sz w:val="28"/>
          <w:szCs w:val="28"/>
        </w:rPr>
        <w:t>Науковий керівник               ___________________</w:t>
      </w:r>
    </w:p>
    <w:p w:rsidR="23825B32" w:rsidP="23825B32" w:rsidRDefault="23825B32" w14:paraId="286A4EF1" w14:textId="28897753">
      <w:pPr>
        <w:pStyle w:val="Normal"/>
        <w:spacing w:before="30" w:beforeAutospacing="off" w:after="30" w:afterAutospacing="off"/>
        <w:ind w:left="0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 w:rsidR="23825B32" w:rsidP="23825B32" w:rsidRDefault="23825B32" w14:paraId="058EEEB3" w14:textId="12EA9F12">
      <w:pPr>
        <w:pStyle w:val="Normal"/>
        <w:spacing w:before="30" w:beforeAutospacing="off" w:after="30" w:afterAutospacing="off"/>
        <w:ind w:left="0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 w:rsidR="23825B32" w:rsidP="23825B32" w:rsidRDefault="23825B32" w14:paraId="431E4CCF" w14:textId="5CDFD4CB">
      <w:pPr>
        <w:pStyle w:val="Normal"/>
        <w:spacing w:before="30" w:beforeAutospacing="off" w:after="30" w:afterAutospacing="off"/>
        <w:ind w:left="0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 w:rsidR="23825B32" w:rsidP="23825B32" w:rsidRDefault="23825B32" w14:paraId="14EAB05A" w14:textId="299ABAAB">
      <w:pPr>
        <w:pStyle w:val="Normal"/>
        <w:spacing w:before="30" w:beforeAutospacing="off" w:after="30" w:afterAutospacing="off"/>
        <w:ind w:left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23825B32" w:rsidR="23825B32">
        <w:rPr>
          <w:rFonts w:ascii="Times New Roman" w:hAnsi="Times New Roman" w:eastAsia="Times New Roman" w:cs="Times New Roman"/>
          <w:sz w:val="28"/>
          <w:szCs w:val="28"/>
        </w:rPr>
        <w:t>“4” квітня 2023 рік.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3943c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34FE50"/>
    <w:rsid w:val="23825B32"/>
    <w:rsid w:val="35261F94"/>
    <w:rsid w:val="4134F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FE50"/>
  <w15:chartTrackingRefBased/>
  <w15:docId w15:val="{B50EEC91-B7A1-4B5B-8DFA-626C44220E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23825B32"/>
    <w:rPr>
      <w:noProof w:val="0"/>
      <w:lang w:val="uk-U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23825B32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23825B32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23825B32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23825B3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23825B32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23825B32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23825B3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23825B32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23825B3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23825B32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23825B32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23825B32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23825B32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23825B32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23825B32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uk-UA"/>
    </w:rPr>
  </w:style>
  <w:style w:type="character" w:styleId="Heading2Char" w:customStyle="true">
    <w:uiPriority w:val="9"/>
    <w:name w:val="Heading 2 Char"/>
    <w:basedOn w:val="DefaultParagraphFont"/>
    <w:link w:val="Heading2"/>
    <w:rsid w:val="23825B32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uk-UA"/>
    </w:rPr>
  </w:style>
  <w:style w:type="character" w:styleId="Heading3Char" w:customStyle="true">
    <w:uiPriority w:val="9"/>
    <w:name w:val="Heading 3 Char"/>
    <w:basedOn w:val="DefaultParagraphFont"/>
    <w:link w:val="Heading3"/>
    <w:rsid w:val="23825B32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uk-UA"/>
    </w:rPr>
  </w:style>
  <w:style w:type="character" w:styleId="Heading4Char" w:customStyle="true">
    <w:uiPriority w:val="9"/>
    <w:name w:val="Heading 4 Char"/>
    <w:basedOn w:val="DefaultParagraphFont"/>
    <w:link w:val="Heading4"/>
    <w:rsid w:val="23825B3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uk-UA"/>
    </w:rPr>
  </w:style>
  <w:style w:type="character" w:styleId="Heading5Char" w:customStyle="true">
    <w:uiPriority w:val="9"/>
    <w:name w:val="Heading 5 Char"/>
    <w:basedOn w:val="DefaultParagraphFont"/>
    <w:link w:val="Heading5"/>
    <w:rsid w:val="23825B32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uk-UA"/>
    </w:rPr>
  </w:style>
  <w:style w:type="character" w:styleId="Heading6Char" w:customStyle="true">
    <w:uiPriority w:val="9"/>
    <w:name w:val="Heading 6 Char"/>
    <w:basedOn w:val="DefaultParagraphFont"/>
    <w:link w:val="Heading6"/>
    <w:rsid w:val="23825B32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uk-UA"/>
    </w:rPr>
  </w:style>
  <w:style w:type="character" w:styleId="Heading7Char" w:customStyle="true">
    <w:uiPriority w:val="9"/>
    <w:name w:val="Heading 7 Char"/>
    <w:basedOn w:val="DefaultParagraphFont"/>
    <w:link w:val="Heading7"/>
    <w:rsid w:val="23825B3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uk-UA"/>
    </w:rPr>
  </w:style>
  <w:style w:type="character" w:styleId="Heading8Char" w:customStyle="true">
    <w:uiPriority w:val="9"/>
    <w:name w:val="Heading 8 Char"/>
    <w:basedOn w:val="DefaultParagraphFont"/>
    <w:link w:val="Heading8"/>
    <w:rsid w:val="23825B32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uk-UA"/>
    </w:rPr>
  </w:style>
  <w:style w:type="character" w:styleId="Heading9Char" w:customStyle="true">
    <w:uiPriority w:val="9"/>
    <w:name w:val="Heading 9 Char"/>
    <w:basedOn w:val="DefaultParagraphFont"/>
    <w:link w:val="Heading9"/>
    <w:rsid w:val="23825B3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uk-UA"/>
    </w:rPr>
  </w:style>
  <w:style w:type="character" w:styleId="TitleChar" w:customStyle="true">
    <w:uiPriority w:val="10"/>
    <w:name w:val="Title Char"/>
    <w:basedOn w:val="DefaultParagraphFont"/>
    <w:link w:val="Title"/>
    <w:rsid w:val="23825B32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uk-UA"/>
    </w:rPr>
  </w:style>
  <w:style w:type="character" w:styleId="SubtitleChar" w:customStyle="true">
    <w:uiPriority w:val="11"/>
    <w:name w:val="Subtitle Char"/>
    <w:basedOn w:val="DefaultParagraphFont"/>
    <w:link w:val="Subtitle"/>
    <w:rsid w:val="23825B32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uk-UA"/>
    </w:rPr>
  </w:style>
  <w:style w:type="character" w:styleId="QuoteChar" w:customStyle="true">
    <w:uiPriority w:val="29"/>
    <w:name w:val="Quote Char"/>
    <w:basedOn w:val="DefaultParagraphFont"/>
    <w:link w:val="Quote"/>
    <w:rsid w:val="23825B32"/>
    <w:rPr>
      <w:i w:val="1"/>
      <w:iCs w:val="1"/>
      <w:noProof w:val="0"/>
      <w:color w:val="404040" w:themeColor="text1" w:themeTint="BF" w:themeShade="FF"/>
      <w:lang w:val="uk-UA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23825B32"/>
    <w:rPr>
      <w:i w:val="1"/>
      <w:iCs w:val="1"/>
      <w:noProof w:val="0"/>
      <w:color w:val="4472C4" w:themeColor="accent1" w:themeTint="FF" w:themeShade="FF"/>
      <w:lang w:val="uk-UA"/>
    </w:rPr>
  </w:style>
  <w:style w:type="paragraph" w:styleId="TOC1">
    <w:uiPriority w:val="39"/>
    <w:name w:val="toc 1"/>
    <w:basedOn w:val="Normal"/>
    <w:next w:val="Normal"/>
    <w:unhideWhenUsed/>
    <w:rsid w:val="23825B32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23825B32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23825B32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23825B32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23825B32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23825B32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23825B32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23825B32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23825B32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23825B32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23825B32"/>
    <w:rPr>
      <w:noProof w:val="0"/>
      <w:sz w:val="20"/>
      <w:szCs w:val="20"/>
      <w:lang w:val="uk-UA"/>
    </w:rPr>
  </w:style>
  <w:style w:type="paragraph" w:styleId="Footer">
    <w:uiPriority w:val="99"/>
    <w:name w:val="footer"/>
    <w:basedOn w:val="Normal"/>
    <w:unhideWhenUsed/>
    <w:link w:val="FooterChar"/>
    <w:rsid w:val="23825B32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23825B32"/>
    <w:rPr>
      <w:noProof w:val="0"/>
      <w:lang w:val="uk-UA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23825B32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23825B32"/>
    <w:rPr>
      <w:noProof w:val="0"/>
      <w:sz w:val="20"/>
      <w:szCs w:val="20"/>
      <w:lang w:val="uk-UA"/>
    </w:rPr>
  </w:style>
  <w:style w:type="paragraph" w:styleId="Header">
    <w:uiPriority w:val="99"/>
    <w:name w:val="header"/>
    <w:basedOn w:val="Normal"/>
    <w:unhideWhenUsed/>
    <w:link w:val="HeaderChar"/>
    <w:rsid w:val="23825B32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23825B32"/>
    <w:rPr>
      <w:noProof w:val="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b1e4a24766e45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2023-04-04T05:39:33.8685667Z</dcterms:created>
  <dcterms:modified xsi:type="dcterms:W3CDTF">2023-04-04T22:06:09.2619533Z</dcterms:modified>
  <dc:creator>Терновая Злата</dc:creator>
  <lastModifiedBy>Терновая Злата</lastModifiedBy>
</coreProperties>
</file>