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960" w:leader="none"/>
          <w:tab w:val="left" w:pos="691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«Свідоцтво про освіту </w:t>
      </w:r>
    </w:p>
    <w:p>
      <w:pPr>
        <w:pStyle w:val="Normal"/>
        <w:tabs>
          <w:tab w:val="clear" w:pos="720"/>
          <w:tab w:val="center" w:pos="4960" w:leader="none"/>
          <w:tab w:val="left" w:pos="6915" w:leader="none"/>
        </w:tabs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як ключ до розуміння педагогічної спадщини родини»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ab/>
        <w:t xml:space="preserve">Субботіна Поліна Костянтинівна; комунальний заклад «Центральноукраїнський науковий ліцей-інтернат Кіровоградської обласної ради»;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(м.Олександрія, Кіровоградська область)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; здобувачка освіти 9 класу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; Кіровоградська Мала академія наук учнівської молоді, м.Кропивницький</w:t>
      </w:r>
      <w:r>
        <w:rPr>
          <w:rFonts w:eastAsia="Times New Roman" w:cs="Times New Roman" w:ascii="Times New Roman" w:hAnsi="Times New Roman"/>
          <w:b w:val="false"/>
          <w:sz w:val="28"/>
          <w:szCs w:val="28"/>
          <w:highlight w:val="white"/>
        </w:rPr>
        <w:t>;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 Лановенко Віта Романівна, учитель історії комунального закладу «Центральноукраїнський науковий ліцей-інтернат Кіровоградської обласної ради»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ab/>
        <w:t>Дослідження свідоцтва про освіту є важливим не тільки з огляду вивчення генеологічної історії роду, а й через те, що це є вагоме джерело історії освіти в Україні, саме тому вважаємо тему актуальною.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Під час дослідження автор ставив собі за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мету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описати історію походження сімейної реліквії-свідоцтва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Григора Івана Івановича та те, як доля цього документу переплелася із подальшою долею роду. За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вдання дослідження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: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проаналізувати на основі наукової літератури  стан освіти в період здобуття досліджуваного документу; дослідити, який саме навчальний заклад закінчував власник свідоцтва; з'ясувати, як історичні події  в родині пов`язані із долею свідоцтва.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Об'єктом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дослідження є розвиток освіти на території Батьківщини родини.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Предмет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дослідження: свідоцтво про здобуття освіти ХІХ ст.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Методи дослідження: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історичний метод, аналіз джерел, інтерв'ю, узагальнення.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</w:t>
        <w:tab/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Досліджуючи теоретичну частину проекту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згідно з наукової літератури, енциклопедичних, довідкових та періодичних видань автору вдалося проаналізувати стан освіти в Олександрійському повіті Херсонської губернії у ХІХ ст. Як </w:t>
      </w:r>
      <w:r>
        <w:rPr>
          <w:rFonts w:eastAsia="Times New Roman" w:cs="Times New Roman" w:ascii="Times New Roman" w:hAnsi="Times New Roman"/>
          <w:sz w:val="28"/>
          <w:szCs w:val="28"/>
        </w:rPr>
        <w:t>з'ясувалося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, розвиток освіти в той час відбувався в складних умовах. Мережу початкових шкіл складали  народні училища, які називали “народні школи”.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 них належали початкові міністерські, земські, міські, залізничні, фабричні, парафіяльні та інші школи.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В народних </w:t>
      </w:r>
      <w:r>
        <w:rPr>
          <w:rFonts w:eastAsia="Times New Roman" w:cs="Times New Roman" w:ascii="Times New Roman" w:hAnsi="Times New Roman"/>
          <w:sz w:val="28"/>
          <w:szCs w:val="28"/>
        </w:rPr>
        <w:t>училищах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учні вивчали Закон Божий, церковнослов’янську грамоту, російську мову (граматика, письмо, читання), арифметику, співи. Перешкодою отримання безкоштовної народної освіти була недостатність шкіл, віддаленість, неможливість батьків оплатити квартиру чи харчування, зайнятість дітей у господарстві. У  першій половині ХХ ст. кількість шкіл почала збільшуватись, учні мали більше можливостей для навчання, але тут постала інша проблема — нестача кваліфікованих вчителів, що пояснюється низькими заробітними платами, та і в село працювати мало хто хотів їхати. Саме через це функції вчителя могли  виконували люди, що часто мали лише початкову освіту, а то й домашню.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Документальне джерело освіти того часу збереглося в родині автора, це свідоцтво про освіту прадідуся Григора Івана Івановича. </w:t>
      </w:r>
      <w:r>
        <w:rPr>
          <w:rFonts w:eastAsia="Times New Roman" w:cs="Times New Roman" w:ascii="Times New Roman" w:hAnsi="Times New Roman"/>
          <w:sz w:val="28"/>
          <w:szCs w:val="28"/>
          <w:shd w:fill="F7F7F8" w:val="clear"/>
        </w:rPr>
        <w:t xml:space="preserve">Спогадів про власника залишилось мало, крім того, що він був педагогом і дорожив своєю роботою.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Документ, що зберігся написаний дореволюційним правописом, де в кінці слова ставиться твердий знак.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иданий </w:t>
      </w:r>
      <w:r>
        <w:rPr>
          <w:rFonts w:eastAsia="Times New Roman" w:cs="Times New Roman" w:ascii="Times New Roman" w:hAnsi="Times New Roman"/>
          <w:color w:val="22262A"/>
          <w:sz w:val="28"/>
          <w:szCs w:val="28"/>
          <w:highlight w:val="white"/>
        </w:rPr>
        <w:t>Олександрійською повітовою училищною радою 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1897 р., </w:t>
      </w:r>
      <w:r>
        <w:rPr>
          <w:rFonts w:eastAsia="Times New Roman" w:cs="Times New Roman" w:ascii="Times New Roman" w:hAnsi="Times New Roman"/>
          <w:sz w:val="28"/>
          <w:szCs w:val="28"/>
        </w:rPr>
        <w:t>і засвідчував про закінчення народного училища в с. Кам’яні Потоки (нині Полтавська обл.). Де прадідусь здобував педагогічну освіту в дорадянський час невідомо.  Із меморіальних спогадів Марчанського М.А. дізнаємося, що Іван Ів. у 1904 р. був назначений вчителем в Онуфріївську школу, разом з Оленою Флорівною (прабабусею автора). Сімейні архіви зберігають також його документи про педагогічну освіту і підвищення кваліфікації, але вже видані в УРСР.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Григор Ів. Ів все життя присвятив роботі з дітьми, ця традиція  пронизала всі наступні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покоління.  Свідоцтво — справжня реліквія, яка нагадує про зв'язки з минулим, і є своєрідним ключем педагогічної спадщини  родини. </w:t>
      </w:r>
    </w:p>
    <w:p>
      <w:pPr>
        <w:pStyle w:val="Normal"/>
        <w:widowControl/>
        <w:spacing w:lineRule="auto" w:line="360"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  <w:t>Висновки: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 ході дослідження автору вдалося проаналізувати стан освіти в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Олександрійському повіті Херсонської губернії у ХІХ ст.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ясовано, що власник свідоцтва закінчив народне училище в Кам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яних Потоках (нині Полтавщина). Також автор встановив що Григор Ів. Ів. після закінчення народного училища,  працював вчителем, ймовірно без спеціальної педагогічної освіти, адже таке практикувалося, а атестат про педагогічну освіту отримав вже радянські часи. Свою любов до дітей, потяг до вдосконалення знань, та професії педагога передав на багато поколінь вперед, свідченням чого є наявність у кожному наступному поколінні  педагога.                 </w:t>
      </w:r>
    </w:p>
    <w:sectPr>
      <w:type w:val="nextPage"/>
      <w:pgSz w:w="11906" w:h="16838"/>
      <w:pgMar w:left="1135" w:right="857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uk-UA" w:eastAsia="zh-CN" w:bidi="hi-IN"/>
    </w:rPr>
  </w:style>
  <w:style w:type="paragraph" w:styleId="2">
    <w:name w:val="Heading 2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uk-UA" w:eastAsia="zh-CN" w:bidi="hi-IN"/>
    </w:rPr>
  </w:style>
  <w:style w:type="paragraph" w:styleId="3">
    <w:name w:val="Heading 3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uk-UA" w:eastAsia="zh-CN" w:bidi="hi-IN"/>
    </w:rPr>
  </w:style>
  <w:style w:type="paragraph" w:styleId="4">
    <w:name w:val="Heading 4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uk-UA" w:eastAsia="zh-CN" w:bidi="hi-IN"/>
    </w:rPr>
  </w:style>
  <w:style w:type="paragraph" w:styleId="5">
    <w:name w:val="Heading 5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uk-UA" w:eastAsia="zh-CN" w:bidi="hi-IN"/>
    </w:rPr>
  </w:style>
  <w:style w:type="paragraph" w:styleId="6">
    <w:name w:val="Heading 6"/>
    <w:basedOn w:val="Normal"/>
    <w:next w:val="LO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uk-UA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LibreOffice/6.1.3.2$Windows_X86_64 LibreOffice_project/86daf60bf00efa86ad547e59e09d6bb77c699acb</Application>
  <Pages>2</Pages>
  <Words>544</Words>
  <Characters>3629</Characters>
  <CharactersWithSpaces>4217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2023-04-20T18:05:11Z</dcterms:modified>
  <cp:revision>4</cp:revision>
  <dc:subject/>
  <dc:title/>
</cp:coreProperties>
</file>