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3A" w:rsidRPr="00F4383A" w:rsidRDefault="00F4383A" w:rsidP="00F4383A">
      <w:pPr>
        <w:spacing w:line="360" w:lineRule="auto"/>
        <w:ind w:left="-426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Тези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творчої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роботи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 на конкурс “МАН-ЮНІОР ДОСЛІДНИК 2023”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Style w:val="15"/>
          <w:rFonts w:eastAsia="Calibri"/>
          <w:sz w:val="28"/>
          <w:szCs w:val="28"/>
          <w:shd w:val="clear" w:color="auto" w:fill="FFFFFF"/>
        </w:rPr>
      </w:pPr>
      <w:r w:rsidRPr="00F4383A">
        <w:rPr>
          <w:rFonts w:ascii="Times New Roman" w:eastAsia="Calibri" w:hAnsi="Times New Roman"/>
          <w:b/>
          <w:sz w:val="28"/>
          <w:szCs w:val="28"/>
        </w:rPr>
        <w:t>Тема проекту</w:t>
      </w:r>
      <w:r w:rsidRPr="00F4383A">
        <w:rPr>
          <w:rFonts w:ascii="Times New Roman" w:eastAsia="Calibri" w:hAnsi="Times New Roman"/>
          <w:sz w:val="28"/>
          <w:szCs w:val="28"/>
        </w:rPr>
        <w:t>: «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Кіотний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)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першої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половини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XIX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століття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»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eastAsia="Calibri"/>
          <w:sz w:val="28"/>
          <w:szCs w:val="28"/>
        </w:rPr>
      </w:pPr>
      <w:r w:rsidRPr="00F4383A">
        <w:rPr>
          <w:rFonts w:ascii="Times New Roman" w:eastAsia="Calibri" w:hAnsi="Times New Roman"/>
          <w:b/>
          <w:sz w:val="28"/>
          <w:szCs w:val="28"/>
        </w:rPr>
        <w:t xml:space="preserve">Автор: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Строкотова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Софія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Ген</w:t>
      </w:r>
      <w:r w:rsidR="009A2142">
        <w:rPr>
          <w:rFonts w:ascii="Times New Roman" w:eastAsia="Calibri" w:hAnsi="Times New Roman"/>
          <w:sz w:val="28"/>
          <w:szCs w:val="28"/>
          <w:lang w:val="uk-UA"/>
        </w:rPr>
        <w:t>н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адіївна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Опорний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заклад «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Дмитрівська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загальноосвітня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школа І-ІІІ ступенів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Горішньоплавнівської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ради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Кременчуцького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Полтавської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».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Керівник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 проекту: </w:t>
      </w:r>
      <w:r w:rsidRPr="00F4383A">
        <w:rPr>
          <w:rFonts w:ascii="Times New Roman" w:eastAsia="Calibri" w:hAnsi="Times New Roman"/>
          <w:sz w:val="28"/>
          <w:szCs w:val="28"/>
        </w:rPr>
        <w:t xml:space="preserve">Тихоненко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Ілона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Ігорівна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учитель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історії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Опорного закладу "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Дмитрівська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загальноосвітня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школа І-ІІІ ступенів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Горішньоплавнівської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ради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Кременчуцького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Полтавської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".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4383A">
        <w:rPr>
          <w:rFonts w:ascii="Times New Roman" w:eastAsia="SimSun" w:hAnsi="Times New Roman"/>
          <w:b/>
          <w:color w:val="000000"/>
          <w:sz w:val="28"/>
          <w:szCs w:val="28"/>
        </w:rPr>
        <w:t>Актуальність</w:t>
      </w:r>
      <w:proofErr w:type="spellEnd"/>
      <w:r w:rsidRPr="00F4383A">
        <w:rPr>
          <w:rFonts w:ascii="Times New Roman" w:eastAsia="SimSu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Хрести</w:t>
      </w:r>
      <w:proofErr w:type="spellEnd"/>
      <w:r w:rsidR="009A2142">
        <w:rPr>
          <w:rFonts w:ascii="Times New Roman" w:eastAsia="SimSun" w:hAnsi="Times New Roman"/>
          <w:color w:val="000000"/>
          <w:sz w:val="28"/>
          <w:szCs w:val="28"/>
          <w:lang w:val="uk-UA"/>
        </w:rPr>
        <w:t xml:space="preserve"> </w:t>
      </w:r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-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велична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пам’ятка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та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найголовніший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символ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християнства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на просторах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України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. Вони наглядно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показують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спільний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культурний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простір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українських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земель,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регіональні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особливості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міграційні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процеси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Протягом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останніх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кількох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тисяч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років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для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українського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народу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хрест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відігравав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визначну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й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важливу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роль у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його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повсякденному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житті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та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сакральній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сфері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духовно-релігійного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світу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. 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F4383A">
        <w:rPr>
          <w:rFonts w:ascii="Times New Roman" w:eastAsia="Calibri" w:hAnsi="Times New Roman"/>
          <w:b/>
          <w:sz w:val="28"/>
          <w:szCs w:val="28"/>
        </w:rPr>
        <w:t>Мета:</w:t>
      </w:r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дослідити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сторінки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свого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роду, долю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кіотного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хреста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)</w:t>
      </w:r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його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створення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 xml:space="preserve"> та </w:t>
      </w: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зберігання</w:t>
      </w:r>
      <w:proofErr w:type="spellEnd"/>
      <w:r w:rsidRPr="00F4383A">
        <w:rPr>
          <w:rFonts w:ascii="Times New Roman" w:eastAsia="SimSun" w:hAnsi="Times New Roman"/>
          <w:color w:val="000000"/>
          <w:sz w:val="28"/>
          <w:szCs w:val="28"/>
        </w:rPr>
        <w:t>.</w:t>
      </w:r>
    </w:p>
    <w:p w:rsidR="00F4383A" w:rsidRPr="00F4383A" w:rsidRDefault="00F4383A" w:rsidP="00F4383A">
      <w:pPr>
        <w:spacing w:line="360" w:lineRule="auto"/>
        <w:ind w:left="-426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Завдання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F4383A" w:rsidRPr="00F4383A" w:rsidRDefault="00F4383A" w:rsidP="00F4383A">
      <w:pPr>
        <w:pStyle w:val="ListParagraph"/>
        <w:numPr>
          <w:ilvl w:val="0"/>
          <w:numId w:val="1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SimSun" w:hAnsi="Times New Roman"/>
          <w:color w:val="000000"/>
          <w:sz w:val="28"/>
          <w:szCs w:val="28"/>
        </w:rPr>
        <w:t>дослідити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історію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походження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кіотного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хреста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);</w:t>
      </w:r>
    </w:p>
    <w:p w:rsidR="00F4383A" w:rsidRPr="00F4383A" w:rsidRDefault="00F4383A" w:rsidP="00F4383A">
      <w:pPr>
        <w:pStyle w:val="ListParagraph"/>
        <w:numPr>
          <w:ilvl w:val="0"/>
          <w:numId w:val="1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дослідити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історію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появи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сімейної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реліквії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нашій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родині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.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Обєкт</w:t>
      </w:r>
      <w:proofErr w:type="spellEnd"/>
      <w:r w:rsidRPr="00F4383A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дослідження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: </w:t>
      </w:r>
      <w:r w:rsidR="009A2142">
        <w:rPr>
          <w:rFonts w:ascii="Times New Roman" w:eastAsia="Calibri" w:hAnsi="Times New Roman"/>
          <w:sz w:val="28"/>
          <w:szCs w:val="28"/>
          <w:lang w:val="uk-UA"/>
        </w:rPr>
        <w:t>к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іотний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)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першої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половини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XIX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століття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(фото та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родинна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реліквія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).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F4383A">
        <w:rPr>
          <w:rFonts w:ascii="Times New Roman" w:eastAsia="Calibri" w:hAnsi="Times New Roman"/>
          <w:b/>
          <w:sz w:val="28"/>
          <w:szCs w:val="28"/>
        </w:rPr>
        <w:t xml:space="preserve">Предмет </w:t>
      </w: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дослідження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реліквії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роду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Совяк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.</w:t>
      </w:r>
    </w:p>
    <w:p w:rsidR="00F4383A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b/>
          <w:sz w:val="28"/>
          <w:szCs w:val="28"/>
        </w:rPr>
        <w:t>Методи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: 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науковий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пошук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;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lastRenderedPageBreak/>
        <w:t>дослідження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;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інтерв’ю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;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F4383A">
        <w:rPr>
          <w:rFonts w:ascii="Times New Roman" w:eastAsia="Calibri" w:hAnsi="Times New Roman"/>
          <w:sz w:val="28"/>
          <w:szCs w:val="28"/>
        </w:rPr>
        <w:t xml:space="preserve">синтез, 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аналіз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;</w:t>
      </w:r>
    </w:p>
    <w:p w:rsidR="00F4383A" w:rsidRPr="00F4383A" w:rsidRDefault="00F4383A" w:rsidP="00F4383A">
      <w:pPr>
        <w:pStyle w:val="ListParagraph"/>
        <w:numPr>
          <w:ilvl w:val="0"/>
          <w:numId w:val="2"/>
        </w:numPr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моделювання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.</w:t>
      </w:r>
    </w:p>
    <w:p w:rsidR="00F4383A" w:rsidRP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Православ’ї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сприймається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як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святиня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. Вона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займає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провідне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місце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у храмах, в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оселі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кожної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християнської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сім’ї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дивлячись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неї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підносимо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свої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молитви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до Бога та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святих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просимо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захисту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здоров’я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нашим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захисникам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молимось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за перемогу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рідної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України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>.</w:t>
      </w:r>
    </w:p>
    <w:p w:rsidR="00F4383A" w:rsidRP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Кіотний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ікона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)  -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це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реліквія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яка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призначена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зберігання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спеціальній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шафці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кіоті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Протягом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декількох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століть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слугує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 як </w:t>
      </w:r>
      <w:proofErr w:type="spellStart"/>
      <w:r w:rsidRPr="00F4383A">
        <w:rPr>
          <w:rFonts w:ascii="Times New Roman" w:eastAsia="Calibri" w:hAnsi="Times New Roman"/>
          <w:sz w:val="28"/>
          <w:szCs w:val="28"/>
        </w:rPr>
        <w:t>оберіг</w:t>
      </w:r>
      <w:proofErr w:type="spellEnd"/>
      <w:r w:rsidRPr="00F4383A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Кіотний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ставиться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між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домовими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іконами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Іноді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їх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ви</w:t>
      </w:r>
      <w:r>
        <w:rPr>
          <w:rFonts w:ascii="Times New Roman" w:eastAsia="SimSun" w:hAnsi="Times New Roman"/>
          <w:sz w:val="28"/>
          <w:szCs w:val="28"/>
        </w:rPr>
        <w:t>різали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SimSun" w:hAnsi="Times New Roman"/>
          <w:sz w:val="28"/>
          <w:szCs w:val="28"/>
        </w:rPr>
        <w:t>спеціальних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дощечках -</w:t>
      </w:r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ставротеках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у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яких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крім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них,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вирізали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невеликі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ікони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литої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бронзи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чи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міді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Найчастіше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на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наносять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додаткові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зображення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таких як Магдалина,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Діва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Марія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богослови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та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ін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Такий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хрест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набуває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особливого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значення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виявляючи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всю благодать Церкви.</w:t>
      </w:r>
    </w:p>
    <w:p w:rsidR="00F4383A" w:rsidRP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SimSun" w:hAnsi="Times New Roman"/>
          <w:sz w:val="28"/>
          <w:szCs w:val="28"/>
          <w:lang w:val="uk-UA"/>
        </w:rPr>
      </w:pPr>
      <w:proofErr w:type="spellStart"/>
      <w:r w:rsidRPr="00F4383A">
        <w:rPr>
          <w:rFonts w:ascii="Times New Roman" w:eastAsia="SimSun" w:hAnsi="Times New Roman"/>
          <w:sz w:val="28"/>
          <w:szCs w:val="28"/>
        </w:rPr>
        <w:t>Історія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моєї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родини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тісно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пов’язана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саме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цією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релігійною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пам’яткою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. Моя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прабабуся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Совяк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Тетяна</w:t>
      </w:r>
      <w:proofErr w:type="spellEnd"/>
      <w:r w:rsidR="009A2142">
        <w:rPr>
          <w:rFonts w:ascii="Times New Roman" w:eastAsia="SimSun" w:hAnsi="Times New Roman"/>
          <w:sz w:val="28"/>
          <w:szCs w:val="28"/>
          <w:lang w:val="uk-UA"/>
        </w:rPr>
        <w:t>,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вірила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що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зберігаючи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її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все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життя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змогла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подолати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всі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негаразди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та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перепони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які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зустрічалися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на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її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шляху</w:t>
      </w:r>
      <w:r>
        <w:rPr>
          <w:rFonts w:ascii="Times New Roman" w:eastAsia="SimSun" w:hAnsi="Times New Roman"/>
          <w:sz w:val="28"/>
          <w:szCs w:val="28"/>
          <w:lang w:val="uk-UA"/>
        </w:rPr>
        <w:t>.</w:t>
      </w:r>
    </w:p>
    <w:p w:rsidR="00F4383A" w:rsidRP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SimSun" w:hAnsi="Times New Roman"/>
          <w:sz w:val="28"/>
          <w:szCs w:val="28"/>
          <w:lang w:val="uk-UA"/>
        </w:rPr>
      </w:pPr>
      <w:proofErr w:type="spellStart"/>
      <w:r w:rsidRPr="00F4383A">
        <w:rPr>
          <w:rFonts w:ascii="Times New Roman" w:eastAsia="SimSun" w:hAnsi="Times New Roman"/>
          <w:sz w:val="28"/>
          <w:szCs w:val="28"/>
        </w:rPr>
        <w:t>Сімейна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ікона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традиційно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передається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покоління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в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покоління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як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символ-берегиня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благополуччя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радості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 xml:space="preserve"> миру в </w:t>
      </w:r>
      <w:proofErr w:type="spellStart"/>
      <w:r w:rsidRPr="00F4383A">
        <w:rPr>
          <w:rFonts w:ascii="Times New Roman" w:eastAsia="SimSun" w:hAnsi="Times New Roman"/>
          <w:sz w:val="28"/>
          <w:szCs w:val="28"/>
        </w:rPr>
        <w:t>домі</w:t>
      </w:r>
      <w:proofErr w:type="spellEnd"/>
      <w:r w:rsidRPr="00F4383A">
        <w:rPr>
          <w:rFonts w:ascii="Times New Roman" w:eastAsia="SimSun" w:hAnsi="Times New Roman"/>
          <w:sz w:val="28"/>
          <w:szCs w:val="28"/>
        </w:rPr>
        <w:t>.</w:t>
      </w:r>
    </w:p>
    <w:p w:rsid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</w:t>
      </w:r>
    </w:p>
    <w:p w:rsidR="00F4383A" w:rsidRDefault="00F4383A" w:rsidP="00F4383A">
      <w:pPr>
        <w:pStyle w:val="ListParagraph"/>
        <w:spacing w:line="360" w:lineRule="auto"/>
        <w:ind w:left="-42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</w:t>
      </w:r>
    </w:p>
    <w:p w:rsid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09797B" w:rsidRPr="00F4383A" w:rsidRDefault="00F4383A" w:rsidP="00F4383A">
      <w:pPr>
        <w:spacing w:line="360" w:lineRule="auto"/>
        <w:ind w:left="-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sectPr w:rsidR="0009797B" w:rsidRPr="00F4383A" w:rsidSect="000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88"/>
    <w:multiLevelType w:val="multilevel"/>
    <w:tmpl w:val="12CED8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5072C"/>
    <w:multiLevelType w:val="multilevel"/>
    <w:tmpl w:val="C6F674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3A"/>
    <w:rsid w:val="0009797B"/>
    <w:rsid w:val="009A2142"/>
    <w:rsid w:val="00F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383A"/>
    <w:pPr>
      <w:spacing w:line="273" w:lineRule="auto"/>
      <w:contextualSpacing/>
    </w:pPr>
  </w:style>
  <w:style w:type="character" w:customStyle="1" w:styleId="15">
    <w:name w:val="15"/>
    <w:basedOn w:val="a0"/>
    <w:rsid w:val="00F4383A"/>
    <w:rPr>
      <w:rFonts w:ascii="Times New Roman" w:hAnsi="Times New Roman" w:cs="Times New Roman" w:hint="default"/>
      <w:b/>
      <w:bCs/>
    </w:rPr>
  </w:style>
  <w:style w:type="paragraph" w:styleId="a3">
    <w:name w:val="Document Map"/>
    <w:basedOn w:val="a"/>
    <w:link w:val="a4"/>
    <w:uiPriority w:val="99"/>
    <w:semiHidden/>
    <w:unhideWhenUsed/>
    <w:rsid w:val="00F438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43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2023-04-13T17:07:00Z</dcterms:created>
  <dcterms:modified xsi:type="dcterms:W3CDTF">2023-04-13T17:28:00Z</dcterms:modified>
</cp:coreProperties>
</file>