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5" w:rsidRPr="00745D72" w:rsidRDefault="00745D72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1F06">
        <w:rPr>
          <w:rFonts w:ascii="Times New Roman" w:hAnsi="Times New Roman" w:cs="Times New Roman"/>
          <w:b/>
          <w:sz w:val="28"/>
          <w:szCs w:val="28"/>
        </w:rPr>
        <w:t xml:space="preserve">Екологічно </w:t>
      </w:r>
      <w:proofErr w:type="spellStart"/>
      <w:r w:rsidRPr="007B1F06">
        <w:rPr>
          <w:rFonts w:ascii="Times New Roman" w:hAnsi="Times New Roman" w:cs="Times New Roman"/>
          <w:b/>
          <w:sz w:val="28"/>
          <w:szCs w:val="28"/>
        </w:rPr>
        <w:t>безпечний</w:t>
      </w:r>
      <w:proofErr w:type="spellEnd"/>
      <w:r w:rsidRPr="007B1F06">
        <w:rPr>
          <w:rFonts w:ascii="Times New Roman" w:hAnsi="Times New Roman" w:cs="Times New Roman"/>
          <w:b/>
          <w:sz w:val="28"/>
          <w:szCs w:val="28"/>
        </w:rPr>
        <w:t xml:space="preserve"> метод </w:t>
      </w:r>
      <w:proofErr w:type="spellStart"/>
      <w:r w:rsidRPr="007B1F06">
        <w:rPr>
          <w:rFonts w:ascii="Times New Roman" w:hAnsi="Times New Roman" w:cs="Times New Roman"/>
          <w:b/>
          <w:sz w:val="28"/>
          <w:szCs w:val="28"/>
        </w:rPr>
        <w:t>збільшення</w:t>
      </w:r>
      <w:proofErr w:type="spellEnd"/>
      <w:r w:rsidRPr="007B1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F06">
        <w:rPr>
          <w:rFonts w:ascii="Times New Roman" w:hAnsi="Times New Roman" w:cs="Times New Roman"/>
          <w:b/>
          <w:sz w:val="28"/>
          <w:szCs w:val="28"/>
        </w:rPr>
        <w:t>врожайності</w:t>
      </w:r>
      <w:proofErr w:type="spellEnd"/>
      <w:r w:rsidR="00031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підвищення якості</w:t>
      </w:r>
      <w:r w:rsidRPr="007B1F06">
        <w:rPr>
          <w:rFonts w:ascii="Times New Roman" w:hAnsi="Times New Roman" w:cs="Times New Roman"/>
          <w:b/>
          <w:sz w:val="28"/>
          <w:szCs w:val="28"/>
        </w:rPr>
        <w:t xml:space="preserve"> пшениці </w:t>
      </w:r>
      <w:r w:rsidRPr="007B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м’якої </w:t>
      </w:r>
      <w:r w:rsidRPr="007B1F06">
        <w:rPr>
          <w:rFonts w:ascii="Times New Roman" w:hAnsi="Times New Roman" w:cs="Times New Roman"/>
          <w:b/>
          <w:sz w:val="28"/>
          <w:szCs w:val="28"/>
        </w:rPr>
        <w:t xml:space="preserve">шляхом </w:t>
      </w:r>
      <w:proofErr w:type="spellStart"/>
      <w:r w:rsidRPr="007B1F06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7B1F06">
        <w:rPr>
          <w:rFonts w:ascii="Times New Roman" w:hAnsi="Times New Roman" w:cs="Times New Roman"/>
          <w:b/>
          <w:sz w:val="28"/>
          <w:szCs w:val="28"/>
        </w:rPr>
        <w:t xml:space="preserve"> штучного </w:t>
      </w:r>
      <w:proofErr w:type="spellStart"/>
      <w:r w:rsidRPr="007B1F06">
        <w:rPr>
          <w:rFonts w:ascii="Times New Roman" w:hAnsi="Times New Roman" w:cs="Times New Roman"/>
          <w:b/>
          <w:sz w:val="28"/>
          <w:szCs w:val="28"/>
        </w:rPr>
        <w:t>магнітного</w:t>
      </w:r>
      <w:proofErr w:type="spellEnd"/>
      <w:r w:rsidRPr="007B1F06">
        <w:rPr>
          <w:rFonts w:ascii="Times New Roman" w:hAnsi="Times New Roman" w:cs="Times New Roman"/>
          <w:b/>
          <w:sz w:val="28"/>
          <w:szCs w:val="28"/>
        </w:rPr>
        <w:t xml:space="preserve"> поля </w:t>
      </w:r>
      <w:r w:rsidR="00191715" w:rsidRPr="00745D72">
        <w:rPr>
          <w:rFonts w:ascii="Times New Roman" w:hAnsi="Times New Roman" w:cs="Times New Roman"/>
          <w:sz w:val="28"/>
          <w:szCs w:val="28"/>
          <w:lang w:val="uk-UA"/>
        </w:rPr>
        <w:t>Рябошапка Наталя Олександрівна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Дніпропетровське територіальне відділення МАН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Криворізький ліцей №119 Криворізької міської ради, 10 клас</w:t>
      </w:r>
    </w:p>
    <w:p w:rsidR="00745D72" w:rsidRPr="00745D72" w:rsidRDefault="00745D72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м. Кривий Ріг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Раковенко Влада Євгеніївна,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вчитель біології та хімії</w:t>
      </w:r>
    </w:p>
    <w:p w:rsidR="00191715" w:rsidRPr="00745D72" w:rsidRDefault="00191715" w:rsidP="008E311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D72">
        <w:rPr>
          <w:rFonts w:ascii="Times New Roman" w:hAnsi="Times New Roman" w:cs="Times New Roman"/>
          <w:sz w:val="28"/>
          <w:szCs w:val="28"/>
          <w:lang w:val="uk-UA"/>
        </w:rPr>
        <w:t>Криворізького ліцею №119 Криворізької міської ради</w:t>
      </w:r>
    </w:p>
    <w:p w:rsidR="00191715" w:rsidRPr="00745D72" w:rsidRDefault="00191715" w:rsidP="008E3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 роботи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визначення відповідної реакції паростків пшениці м’якої на обробку штучним магнітним полем та зв'язок зі зміною врожайності</w:t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797BDC" w:rsidRPr="00745D72">
        <w:rPr>
          <w:rFonts w:ascii="Times New Roman" w:hAnsi="Times New Roman" w:cs="Times New Roman"/>
          <w:sz w:val="28"/>
          <w:szCs w:val="28"/>
          <w:lang w:val="uk-UA"/>
        </w:rPr>
        <w:t xml:space="preserve">біохімічної </w:t>
      </w:r>
      <w:r w:rsidR="00797BDC" w:rsidRPr="00797BDC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зернівок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45D72" w:rsidRPr="00745D72" w:rsidRDefault="00745D72" w:rsidP="008E31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поля на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ростові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>.</w:t>
      </w:r>
    </w:p>
    <w:p w:rsidR="00745D72" w:rsidRPr="00745D72" w:rsidRDefault="00745D72" w:rsidP="008E31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r w:rsidRPr="00745D72">
        <w:rPr>
          <w:rFonts w:ascii="Times New Roman" w:hAnsi="Times New Roman" w:cs="Times New Roman"/>
          <w:sz w:val="28"/>
          <w:szCs w:val="28"/>
          <w:lang w:val="uk-UA"/>
        </w:rPr>
        <w:t>обрані</w:t>
      </w:r>
      <w:r w:rsidRPr="00745D72">
        <w:rPr>
          <w:rFonts w:ascii="Times New Roman" w:hAnsi="Times New Roman" w:cs="Times New Roman"/>
          <w:sz w:val="28"/>
          <w:szCs w:val="28"/>
        </w:rPr>
        <w:t xml:space="preserve"> методи та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>.</w:t>
      </w:r>
    </w:p>
    <w:p w:rsidR="00745D72" w:rsidRPr="00745D72" w:rsidRDefault="00745D72" w:rsidP="008E31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штучного поля на </w:t>
      </w:r>
      <w:r w:rsidRPr="00745D72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ростових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м’якої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r w:rsidRPr="00745D72">
        <w:rPr>
          <w:rFonts w:ascii="Times New Roman" w:hAnsi="Times New Roman" w:cs="Times New Roman"/>
          <w:sz w:val="28"/>
          <w:szCs w:val="28"/>
          <w:lang w:val="uk-UA"/>
        </w:rPr>
        <w:t xml:space="preserve">біохімічної </w:t>
      </w:r>
      <w:r w:rsidRPr="00745D72">
        <w:rPr>
          <w:rFonts w:ascii="Times New Roman" w:hAnsi="Times New Roman" w:cs="Times New Roman"/>
          <w:sz w:val="28"/>
          <w:szCs w:val="28"/>
        </w:rPr>
        <w:t>структури.</w:t>
      </w:r>
    </w:p>
    <w:p w:rsidR="00745D72" w:rsidRPr="00745D72" w:rsidRDefault="00745D72" w:rsidP="008E31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зернівок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магнітним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полем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745D7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45D72">
        <w:rPr>
          <w:rFonts w:ascii="Times New Roman" w:hAnsi="Times New Roman" w:cs="Times New Roman"/>
          <w:sz w:val="28"/>
          <w:szCs w:val="28"/>
        </w:rPr>
        <w:t>.</w:t>
      </w:r>
    </w:p>
    <w:p w:rsidR="00745D72" w:rsidRPr="00745D72" w:rsidRDefault="007B1F06" w:rsidP="008E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Об’єкт дослідження: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зернівки пшениці м’якої.</w:t>
      </w: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Предмет </w:t>
      </w:r>
      <w:proofErr w:type="spellStart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="00745D72" w:rsidRPr="00745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штучного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магнітного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 на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пшениц</w:t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м’якої.</w:t>
      </w:r>
    </w:p>
    <w:p w:rsidR="00745D72" w:rsidRPr="009D4F5C" w:rsidRDefault="00745D72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Першим, хто намагався дослідити вплив на рухові процеси цитоплазми був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Еварт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[9]. 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своїй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говорить,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основною причиною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прискорення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ротаційного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руху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цитоплазми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є не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магнітне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поле, а температура та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розташування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протопластичних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частинок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45D72" w:rsidRPr="007B1F06" w:rsidRDefault="00745D72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ab/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Використовуючи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попередник</w:t>
      </w:r>
      <w:proofErr w:type="spellEnd"/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а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 1928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професор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П.В.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Савостін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опублікував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роботу, 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тема стала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основним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питанням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подальшого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вивчення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[15]</w:t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Проаналізувавши </w:t>
      </w:r>
      <w:proofErr w:type="spellStart"/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проведені</w:t>
      </w:r>
      <w:proofErr w:type="spellEnd"/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рані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досліди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Петро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Васильович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1F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роби</w:t>
      </w:r>
      <w:r w:rsidR="007B1F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висновки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:rsidR="00745D72" w:rsidRPr="00FC0588" w:rsidRDefault="00745D72" w:rsidP="008E31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поля на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ротаційний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цитоплазми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уповільнювався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>; </w:t>
      </w:r>
    </w:p>
    <w:p w:rsidR="00745D72" w:rsidRPr="00FC0588" w:rsidRDefault="00745D72" w:rsidP="008E31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магніта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магніт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перпендикулярно;</w:t>
      </w:r>
    </w:p>
    <w:p w:rsidR="00745D72" w:rsidRPr="00FC0588" w:rsidRDefault="00745D72" w:rsidP="008E31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поля на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588"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 w:rsidRPr="00FC0588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Обраний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метод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впливу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штучного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магнітного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 на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пшениці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м’якої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наступному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ми взяли по десять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здорових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насінин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досліджуваної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="008E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чашки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марлею,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змоченою водою,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прямокутні магніти, що забезпечували розповсюдження штучного магнітного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поля в зоні проростання насіння.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освітлення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зволоження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температурний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однаковими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штучного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магнітного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використовувались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постійних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магніта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розміщені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перпендикулярно один до одного.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знехтували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проникністю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незначність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особливої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значущості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вона не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</w:t>
      </w:r>
      <w:proofErr w:type="spellEnd"/>
      <w:r w:rsidR="00745D72" w:rsidRPr="00745D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45D72" w:rsidRPr="00745D72">
        <w:rPr>
          <w:color w:val="000000" w:themeColor="text1"/>
          <w:sz w:val="28"/>
          <w:szCs w:val="28"/>
          <w:lang w:val="uk-UA"/>
        </w:rPr>
        <w:t xml:space="preserve"> 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Щоденно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проводився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коріння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пагонів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замірів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використовувалась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міліметрова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лінійка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отриманих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різниця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головного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сьомий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6,14 мм, а в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пагону 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4,29 мм, на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користь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досліджуваного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спостерігаючи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розвитком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насіння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помітили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пшениці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нульового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зразка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гірше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розвиваються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бокові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Різниця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результатах говорить про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позитивний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коренів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пагонів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пшениці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м’якої</w:t>
      </w:r>
      <w:proofErr w:type="spellEnd"/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5D72" w:rsidRPr="00745D72" w:rsidRDefault="007B1F06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 н</w:t>
      </w:r>
      <w:r w:rsidR="00745D72"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еобхідно зупинитися на зміні біохімічних якостей пшениці м’якої під дією штучного магнітного поля.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5D72" w:rsidRPr="009D4F5C" w:rsidRDefault="00745D72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ab/>
      </w:r>
      <w:r w:rsidRPr="00031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Основною ідею дослідження було перевірити чи збільшується кількість нуклеїнових кислот у ядрах пшениці м’якої, якщо на неї діяти штучним магнітним полем. 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зафіксували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шматок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коріння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полум’я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спиртівки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Незважаючи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відносну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простоту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вітальних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спостережень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більшу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структуру та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властивості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клітини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отримано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фіксованого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Pr="009D4F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[14]</w:t>
      </w:r>
      <w:r w:rsidRPr="009D4F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D72" w:rsidRPr="009D4F5C" w:rsidRDefault="00745D72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Використовуючи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забарвлення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 </w:t>
      </w:r>
      <w:r w:rsidR="00EF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взяли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барвника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метиленовий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синій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промили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водою, для того,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мікропрепарат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прозорий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добре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вираженими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клітинами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745D72" w:rsidRPr="009D4F5C" w:rsidRDefault="00745D72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Отримані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дослідження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свідчать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позитивний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вплив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біохімічні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властивості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клітин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Розглядаючи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вигото</w:t>
      </w:r>
      <w:r w:rsidR="007B1F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влені</w:t>
      </w:r>
      <w:proofErr w:type="spellEnd"/>
      <w:r w:rsidR="007B1F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1F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мікропрепарати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побачити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корінні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 яке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впливало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штучне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магнітне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поле, ядра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забарвлені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інтенсивно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Завдяки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ми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можемо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прийти до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висновку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таких ядрах буде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нуклеїнових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кислот.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Рослини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 такого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насіння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життєстійкими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витривалими</w:t>
      </w:r>
      <w:proofErr w:type="spellEnd"/>
      <w:r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[14].</w:t>
      </w:r>
    </w:p>
    <w:p w:rsidR="005D1A31" w:rsidRPr="008E3111" w:rsidRDefault="008E3111" w:rsidP="008E311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Насіння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сільськогосподарських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чутливе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впливу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магнітного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опромінювання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правильному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виборі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режиму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опромінювання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врожайність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зернових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зростає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10 % і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забезпечуються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ранні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2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сходи,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густина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підвищується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5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і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</w:t>
      </w:r>
      <w:r w:rsidR="007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збільшується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врожайність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прибутковість</w:t>
      </w:r>
      <w:proofErr w:type="spellEnd"/>
      <w:r w:rsidR="00745D72" w:rsidRPr="009D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[4].</w:t>
      </w:r>
    </w:p>
    <w:sectPr w:rsidR="005D1A31" w:rsidRPr="008E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B3C"/>
    <w:multiLevelType w:val="hybridMultilevel"/>
    <w:tmpl w:val="6162858A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27115FC0"/>
    <w:multiLevelType w:val="hybridMultilevel"/>
    <w:tmpl w:val="1EF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E2C"/>
    <w:multiLevelType w:val="hybridMultilevel"/>
    <w:tmpl w:val="C0C0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31C"/>
    <w:multiLevelType w:val="multilevel"/>
    <w:tmpl w:val="3838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A09A7"/>
    <w:multiLevelType w:val="hybridMultilevel"/>
    <w:tmpl w:val="0708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3E"/>
    <w:rsid w:val="00031340"/>
    <w:rsid w:val="00191715"/>
    <w:rsid w:val="00455D68"/>
    <w:rsid w:val="004B4BB1"/>
    <w:rsid w:val="004C33B5"/>
    <w:rsid w:val="004C703E"/>
    <w:rsid w:val="005D1A31"/>
    <w:rsid w:val="00745D72"/>
    <w:rsid w:val="007613B2"/>
    <w:rsid w:val="007615D0"/>
    <w:rsid w:val="00797BDC"/>
    <w:rsid w:val="007B1F06"/>
    <w:rsid w:val="008D0990"/>
    <w:rsid w:val="008E3111"/>
    <w:rsid w:val="00A226F6"/>
    <w:rsid w:val="00AA21D8"/>
    <w:rsid w:val="00D13FFA"/>
    <w:rsid w:val="00EF0EFA"/>
    <w:rsid w:val="00F071B1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1BE3-E1EC-4215-A5E2-5301AD8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ECE-ED40-491D-B18B-46F9363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2023-03-16T09:06:00Z</dcterms:created>
  <dcterms:modified xsi:type="dcterms:W3CDTF">2023-03-29T16:36:00Z</dcterms:modified>
</cp:coreProperties>
</file>