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ind w:firstLine="140" w:firstLineChars="50"/>
        <w:jc w:val="center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Тези до проєкту</w:t>
      </w:r>
    </w:p>
    <w:p>
      <w:pPr>
        <w:bidi w:val="0"/>
        <w:spacing w:line="360" w:lineRule="auto"/>
        <w:ind w:firstLine="141" w:firstLineChars="50"/>
        <w:jc w:val="center"/>
        <w:rPr>
          <w:rStyle w:val="3"/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/>
          <w:bCs/>
          <w:sz w:val="28"/>
          <w:szCs w:val="28"/>
          <w:lang w:val="uk-UA"/>
        </w:rPr>
        <w:t>Термоелектричний генератор як конвнртатор теплової енергії в електричну</w:t>
      </w:r>
    </w:p>
    <w:p>
      <w:pPr>
        <w:bidi w:val="0"/>
        <w:spacing w:line="360" w:lineRule="auto"/>
        <w:ind w:firstLine="140" w:firstLineChars="50"/>
        <w:jc w:val="center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Всеукраїнський відкритий інтерактивний конкурс</w:t>
      </w:r>
    </w:p>
    <w:p>
      <w:pPr>
        <w:bidi w:val="0"/>
        <w:spacing w:line="360" w:lineRule="auto"/>
        <w:ind w:firstLine="140" w:firstLineChars="50"/>
        <w:jc w:val="center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“МАН-Юніор Дослісник”</w:t>
      </w:r>
    </w:p>
    <w:p>
      <w:pPr>
        <w:bidi w:val="0"/>
        <w:spacing w:line="360" w:lineRule="auto"/>
        <w:ind w:firstLine="140" w:firstLineChars="50"/>
        <w:jc w:val="center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Номімація “Технік-Юніор”</w:t>
      </w:r>
    </w:p>
    <w:p>
      <w:pPr>
        <w:bidi w:val="0"/>
        <w:spacing w:line="360" w:lineRule="auto"/>
        <w:ind w:firstLine="708" w:firstLineChars="0"/>
        <w:jc w:val="left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Виконав: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Овсійчук Назарій Олександрович, учень 10 класу Славутського ліцею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II-III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ступенів Хмельницької обласної ради</w:t>
      </w:r>
    </w:p>
    <w:p>
      <w:pPr>
        <w:bidi w:val="0"/>
        <w:spacing w:line="360" w:lineRule="auto"/>
        <w:ind w:firstLine="708" w:firstLineChars="0"/>
        <w:jc w:val="left"/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3"/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Науковий керівник: </w:t>
      </w:r>
      <w:r>
        <w:rPr>
          <w:rStyle w:val="3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Леоненко Андрій Анатолійович, вчитель фізики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Славутського ліцею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II-III </w:t>
      </w:r>
      <w:r>
        <w:rPr>
          <w:rStyle w:val="3"/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ступенів Хмельницької обласної ради</w:t>
      </w:r>
    </w:p>
    <w:p>
      <w:pPr>
        <w:bidi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Термоелектричний генератор - технічний пристрій прямого перетворення теплової енергії на електричну через використання в його конструкції термоелементів. Перший в світі такий прилад створила в 1947 році американська винахідниця угорського походження Марія Телкеш.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Актуальність проекту: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сучасний світ неможливо уявити без електроенергії, тому проаналізувавши джерела енергії постало питання на сьогодні створення нових та вдосконалення вже існуючих пристроїв які б могли виробляти електроенергію і при цьому були мало затратними і дешевими в обслуговуванні.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Мета роботи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ознайомитися із видами електрогенераторів, створити компактний термоелектричний генератор, визначити ефективність пристрою, порівняти пристрій з аналогами.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Завдання проєкту: 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- проаналізувати види генераторів, які використовують на практиці;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- створити термоелектричний генератор на базі елементів Пельтьє;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</w:rPr>
        <w:t>- порівняти даний пристрій з аналогічними на ринку.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ab/>
      </w:r>
    </w:p>
    <w:p>
      <w:pPr>
        <w:bidi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Рекомендовано використовувати цей генератор біля джерела тепла та заряджати телефон без підтримки швидкої зарядки. Саме завдяки стабілізуючому модулю цей прилад є універсальним для багатьох пристроїв, які працюють від 5В, що є великим плюсом.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</w:p>
    <w:p>
      <w:pPr>
        <w:bidi w:val="0"/>
        <w:spacing w:line="360" w:lineRule="auto"/>
        <w:ind w:firstLine="849" w:firstLineChars="302"/>
        <w:jc w:val="both"/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uk-UA"/>
        </w:rPr>
        <w:t xml:space="preserve">Результативність: </w:t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При оптимальній різниці температур на радіаторах швидкість зарядки середньостатистичного телефону, у якого ємність батареї 5000mAh буде сягати 9-10 годин, швидкість заряджання гаджету можна вирахувати за формулою</w:t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ab/>
        <w:t xml:space="preserve">     </w:t>
      </w:r>
      <w:r>
        <w:rPr>
          <w:rFonts w:hint="default" w:ascii="Times New Roman" w:hAnsi="Times New Roman" w:eastAsia="MS Gothic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t=(mAh÷mA)*1,4</w:t>
      </w:r>
    </w:p>
    <w:p>
      <w:pPr>
        <w:bidi w:val="0"/>
        <w:spacing w:line="360" w:lineRule="auto"/>
        <w:ind w:firstLine="845" w:firstLineChars="302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Виготовлений пристрій має масу загалом 0,5 кілограм.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При дослідженнях найбільша потужність була близько 3,6 Вт, гаряча сторона - близько 85°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, а температура навколишнього середовища становила 21 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.</w:t>
      </w:r>
    </w:p>
    <w:p>
      <w:pPr>
        <w:bidi w:val="0"/>
        <w:spacing w:line="360" w:lineRule="auto"/>
        <w:ind w:firstLine="845" w:firstLineChars="302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bidi w:val="0"/>
        <w:spacing w:line="360" w:lineRule="auto"/>
        <w:ind w:firstLine="708" w:firstLineChars="0"/>
        <w:jc w:val="both"/>
        <w:rPr>
          <w:rStyle w:val="3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uk-UA"/>
          <w14:textFill>
            <w14:solidFill>
              <w14:schemeClr w14:val="tx1"/>
            </w14:solidFill>
          </w14:textFill>
        </w:rPr>
        <w:t>Висновок: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212121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color="auto" w:fill="auto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Проаналізувавши ринок генераторів, які використовують для підзарядки гаджетів, я знайшов аналоги, вартість яких є вищою 7500 гривень. Мій пристрій коштує 1200 гривень, що робить його дешевшив за найдешевші аналоги, маючи однакову потужність.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Крім цього, його маса у 2 рази менша конкурентів. У результаті проведених експериментів, потужність досягла відмітки в 3W, для середньостатистичного телефона час зарядки сягатиме 10 годин. Цей пристрій є гідним конкурентом на ринку портативних генераторів.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Розроблений пристрій дозволяє просто та ефективно використовувати енергію тепла, для зарядки гаджетів. Пристрій стане затребуваним для людей, які зіткнулися із проблемою відсутності електропостачання, або як альтернативне джерело електроенергії в екстремальних ситуаціях.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Variable Display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Display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Display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Noto Sans">
    <w:panose1 w:val="020B0502040504090204"/>
    <w:charset w:val="00"/>
    <w:family w:val="auto"/>
    <w:pitch w:val="default"/>
    <w:sig w:usb0="E00002FF" w:usb1="400078FF" w:usb2="00000021" w:usb3="00000000" w:csb0="200001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buntu Mono">
    <w:panose1 w:val="020B0509030602030204"/>
    <w:charset w:val="00"/>
    <w:family w:val="auto"/>
    <w:pitch w:val="default"/>
    <w:sig w:usb0="E00002FF" w:usb1="5000205B" w:usb2="00000000" w:usb3="00000000" w:csb0="2000009F" w:csb1="56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Open Sans Semibold">
    <w:panose1 w:val="020B0706030804020204"/>
    <w:charset w:val="00"/>
    <w:family w:val="auto"/>
    <w:pitch w:val="default"/>
    <w:sig w:usb0="E00002EF" w:usb1="4000205B" w:usb2="00000028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Variable Display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Small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Display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26E7E"/>
    <w:rsid w:val="00563B76"/>
    <w:rsid w:val="221C3319"/>
    <w:rsid w:val="28CD1A76"/>
    <w:rsid w:val="2C091017"/>
    <w:rsid w:val="2ED23125"/>
    <w:rsid w:val="39846F28"/>
    <w:rsid w:val="50ED2406"/>
    <w:rsid w:val="59F26E7E"/>
    <w:rsid w:val="708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link w:val="8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character" w:customStyle="1" w:styleId="8">
    <w:name w:val="Обычный (веб) Char"/>
    <w:link w:val="5"/>
    <w:uiPriority w:val="0"/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2023-04-19T12:59:00Z</dcterms:created>
  <dc:creator>NaZar Ovsiychuk</dc:creator>
  <cp:lastModifiedBy>NaZar Ovsiychuk</cp:lastModifiedBy>
  <dcterms:modified xsi:type="dcterms:W3CDTF">2023-04-19T13:34:42Z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657B09B9793C497CB28EEDC020ED4237</vt:lpwstr>
  </property>
</Properties>
</file>