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1FC2" w14:textId="4E38359A" w:rsidR="00B81901" w:rsidRPr="00B81901" w:rsidRDefault="00A06465" w:rsidP="00297E0E">
      <w:pPr>
        <w:pStyle w:val="Standard"/>
        <w:spacing w:line="360" w:lineRule="auto"/>
        <w:rPr>
          <w:b/>
          <w:sz w:val="28"/>
          <w:szCs w:val="28"/>
        </w:rPr>
      </w:pPr>
      <w:r w:rsidRPr="00297E0E">
        <w:rPr>
          <w:sz w:val="28"/>
          <w:szCs w:val="28"/>
        </w:rPr>
        <w:t xml:space="preserve">Тема </w:t>
      </w:r>
      <w:proofErr w:type="spellStart"/>
      <w:r w:rsidRPr="00297E0E">
        <w:rPr>
          <w:sz w:val="28"/>
          <w:szCs w:val="28"/>
        </w:rPr>
        <w:t>проєкту</w:t>
      </w:r>
      <w:proofErr w:type="spellEnd"/>
      <w:r w:rsidRPr="00297E0E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bookmarkStart w:id="0" w:name="_GoBack"/>
      <w:r w:rsidR="00B81901">
        <w:rPr>
          <w:b/>
          <w:sz w:val="28"/>
          <w:szCs w:val="28"/>
        </w:rPr>
        <w:t>Інвазійні види комах на території міста Рівного</w:t>
      </w:r>
      <w:r>
        <w:rPr>
          <w:b/>
          <w:sz w:val="28"/>
          <w:szCs w:val="28"/>
        </w:rPr>
        <w:t>.</w:t>
      </w:r>
      <w:bookmarkEnd w:id="0"/>
    </w:p>
    <w:p w14:paraId="1469C473" w14:textId="77777777" w:rsidR="00A06465" w:rsidRDefault="00A06465" w:rsidP="00B81901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proofErr w:type="spellStart"/>
      <w:r>
        <w:rPr>
          <w:sz w:val="28"/>
          <w:szCs w:val="28"/>
        </w:rPr>
        <w:t>проєкту</w:t>
      </w:r>
      <w:proofErr w:type="spellEnd"/>
      <w:r w:rsidR="00B81901">
        <w:rPr>
          <w:sz w:val="28"/>
          <w:szCs w:val="28"/>
        </w:rPr>
        <w:t xml:space="preserve">: </w:t>
      </w:r>
      <w:r w:rsidR="00B81901" w:rsidRPr="00B81901">
        <w:rPr>
          <w:b/>
          <w:sz w:val="28"/>
          <w:szCs w:val="28"/>
        </w:rPr>
        <w:t>Джус Артем Олексійович</w:t>
      </w:r>
      <w:r w:rsidR="00B81901">
        <w:rPr>
          <w:b/>
          <w:sz w:val="28"/>
          <w:szCs w:val="28"/>
        </w:rPr>
        <w:t>,</w:t>
      </w:r>
      <w:r w:rsidR="00B81901">
        <w:rPr>
          <w:sz w:val="28"/>
          <w:szCs w:val="28"/>
        </w:rPr>
        <w:t xml:space="preserve"> вихованець Екологічного центру Рівненського міського Палацу дітей та молоді, учень 9 класу Рівненської гімназії № 10. </w:t>
      </w:r>
    </w:p>
    <w:p w14:paraId="419DB2E3" w14:textId="157CD8FB" w:rsidR="00B81901" w:rsidRDefault="00A06465" w:rsidP="00B81901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Керівник</w:t>
      </w:r>
      <w:r w:rsidR="00B81901">
        <w:rPr>
          <w:sz w:val="28"/>
          <w:szCs w:val="28"/>
        </w:rPr>
        <w:t xml:space="preserve">: </w:t>
      </w:r>
      <w:r w:rsidR="00B81901">
        <w:rPr>
          <w:b/>
          <w:sz w:val="28"/>
          <w:szCs w:val="28"/>
        </w:rPr>
        <w:t xml:space="preserve">Куроченко Ірина Іванівна, </w:t>
      </w:r>
      <w:r w:rsidR="00B81901" w:rsidRPr="00B81901">
        <w:rPr>
          <w:sz w:val="28"/>
          <w:szCs w:val="28"/>
        </w:rPr>
        <w:t>керівник Екологічного центру Рівненського міського Палацу дітей та молоді</w:t>
      </w:r>
      <w:r w:rsidR="00B81901">
        <w:rPr>
          <w:sz w:val="28"/>
          <w:szCs w:val="28"/>
        </w:rPr>
        <w:t>.</w:t>
      </w:r>
    </w:p>
    <w:p w14:paraId="04F1C6C4" w14:textId="632AA130" w:rsidR="00B81901" w:rsidRDefault="00B81901" w:rsidP="00B81901">
      <w:pPr>
        <w:pStyle w:val="Standard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Поширення інвазійних видів і збудників  хвороб  зростає внаслідок розширення обсягів торгівлі і зростання туристичної діяльності. Підвищений ризик біотичного обміну є невід’ємним наслідком глобалізації. Інвазійні види можуть викликати різкі зміни у структурі і функціях екосистем. Зростання конкуренції за їжу та місце  існування призводить до зниження чисельності і втрат цінного аборигенного генофонду.</w:t>
      </w:r>
    </w:p>
    <w:p w14:paraId="757698AF" w14:textId="770F852E" w:rsidR="00B81901" w:rsidRDefault="00B81901" w:rsidP="00B81901">
      <w:pPr>
        <w:pStyle w:val="Standard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 списку 100 найбільш небезпечних видів, складеного фахівцями з інвазійних видів </w:t>
      </w:r>
      <w:hyperlink r:id="rId5" w:history="1">
        <w:r>
          <w:rPr>
            <w:sz w:val="28"/>
            <w:szCs w:val="28"/>
          </w:rPr>
          <w:t>МСОП</w:t>
        </w:r>
      </w:hyperlink>
      <w:r>
        <w:rPr>
          <w:sz w:val="28"/>
          <w:szCs w:val="28"/>
        </w:rPr>
        <w:t xml:space="preserve"> (міжнародний союз охорони природи), включено 56 видів тварин, у тому числі комахи</w:t>
      </w:r>
      <w:r w:rsidR="00A4280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Insecta</w:t>
      </w:r>
      <w:proofErr w:type="spellEnd"/>
      <w:r>
        <w:rPr>
          <w:sz w:val="28"/>
          <w:szCs w:val="28"/>
        </w:rPr>
        <w:t>/</w:t>
      </w:r>
      <w:r w:rsidRPr="00B81901">
        <w:rPr>
          <w:sz w:val="28"/>
          <w:szCs w:val="28"/>
          <w:lang w:val="ru-RU"/>
        </w:rPr>
        <w:t>.</w:t>
      </w:r>
      <w:r w:rsidR="00C30718">
        <w:rPr>
          <w:sz w:val="28"/>
          <w:szCs w:val="28"/>
          <w:lang w:val="ru-RU"/>
        </w:rPr>
        <w:t xml:space="preserve"> </w:t>
      </w:r>
      <w:proofErr w:type="spellStart"/>
      <w:r w:rsidR="00C30718">
        <w:rPr>
          <w:sz w:val="28"/>
          <w:szCs w:val="28"/>
          <w:lang w:val="ru-RU"/>
        </w:rPr>
        <w:t>Відповідно</w:t>
      </w:r>
      <w:proofErr w:type="spellEnd"/>
      <w:r w:rsidR="00C30718">
        <w:rPr>
          <w:sz w:val="28"/>
          <w:szCs w:val="28"/>
          <w:lang w:val="ru-RU"/>
        </w:rPr>
        <w:t xml:space="preserve"> до </w:t>
      </w:r>
      <w:proofErr w:type="spellStart"/>
      <w:r w:rsidR="00C30718">
        <w:rPr>
          <w:sz w:val="28"/>
          <w:szCs w:val="28"/>
          <w:lang w:val="ru-RU"/>
        </w:rPr>
        <w:t>положень</w:t>
      </w:r>
      <w:proofErr w:type="spellEnd"/>
      <w:r w:rsidR="00C30718">
        <w:rPr>
          <w:sz w:val="28"/>
          <w:szCs w:val="28"/>
          <w:lang w:val="ru-RU"/>
        </w:rPr>
        <w:t xml:space="preserve"> </w:t>
      </w:r>
      <w:proofErr w:type="spellStart"/>
      <w:r w:rsidR="00C30718">
        <w:rPr>
          <w:sz w:val="28"/>
          <w:szCs w:val="28"/>
          <w:lang w:val="ru-RU"/>
        </w:rPr>
        <w:t>Глобальної</w:t>
      </w:r>
      <w:proofErr w:type="spellEnd"/>
      <w:r w:rsidR="00C30718">
        <w:rPr>
          <w:sz w:val="28"/>
          <w:szCs w:val="28"/>
          <w:lang w:val="ru-RU"/>
        </w:rPr>
        <w:t xml:space="preserve"> та </w:t>
      </w:r>
      <w:proofErr w:type="spellStart"/>
      <w:r w:rsidR="00C30718">
        <w:rPr>
          <w:sz w:val="28"/>
          <w:szCs w:val="28"/>
          <w:lang w:val="ru-RU"/>
        </w:rPr>
        <w:t>Європейської</w:t>
      </w:r>
      <w:proofErr w:type="spellEnd"/>
      <w:r w:rsidR="00C30718">
        <w:rPr>
          <w:sz w:val="28"/>
          <w:szCs w:val="28"/>
          <w:lang w:val="ru-RU"/>
        </w:rPr>
        <w:t xml:space="preserve"> </w:t>
      </w:r>
      <w:proofErr w:type="spellStart"/>
      <w:r w:rsidR="00C30718">
        <w:rPr>
          <w:sz w:val="28"/>
          <w:szCs w:val="28"/>
          <w:lang w:val="ru-RU"/>
        </w:rPr>
        <w:t>стратегій</w:t>
      </w:r>
      <w:proofErr w:type="spellEnd"/>
      <w:r w:rsidR="00C30718" w:rsidRPr="00C30718">
        <w:rPr>
          <w:sz w:val="28"/>
          <w:szCs w:val="28"/>
        </w:rPr>
        <w:t xml:space="preserve"> </w:t>
      </w:r>
      <w:r w:rsidR="00C30718">
        <w:rPr>
          <w:sz w:val="28"/>
          <w:szCs w:val="28"/>
        </w:rPr>
        <w:t>з проблеми інвазійних видів у багатьох країнах світу було прийнято національні стратегії запобігання й контролю інвазій.</w:t>
      </w:r>
    </w:p>
    <w:p w14:paraId="4EF19C00" w14:textId="27E6D119" w:rsidR="00B81901" w:rsidRDefault="00B81901" w:rsidP="00B81901">
      <w:pPr>
        <w:pStyle w:val="Standard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Інвазійні види тварин на території міста</w:t>
      </w:r>
      <w:r w:rsidR="00C30718">
        <w:rPr>
          <w:sz w:val="28"/>
          <w:szCs w:val="28"/>
        </w:rPr>
        <w:t xml:space="preserve"> Рівного </w:t>
      </w:r>
      <w:r>
        <w:rPr>
          <w:sz w:val="28"/>
          <w:szCs w:val="28"/>
        </w:rPr>
        <w:t xml:space="preserve"> не </w:t>
      </w:r>
      <w:r w:rsidR="00C30718">
        <w:rPr>
          <w:sz w:val="28"/>
          <w:szCs w:val="28"/>
        </w:rPr>
        <w:t>досліджувалися</w:t>
      </w:r>
      <w:r>
        <w:rPr>
          <w:sz w:val="28"/>
          <w:szCs w:val="28"/>
        </w:rPr>
        <w:t>,  тому запровадження систематичного вивчення цієї групи тварин є досить актуальним завданням.</w:t>
      </w:r>
    </w:p>
    <w:p w14:paraId="470324BA" w14:textId="5227EFB8" w:rsidR="00C30718" w:rsidRDefault="00C30718" w:rsidP="00C30718">
      <w:pPr>
        <w:pStyle w:val="Standard"/>
        <w:spacing w:line="360" w:lineRule="auto"/>
        <w:ind w:firstLine="720"/>
        <w:jc w:val="both"/>
      </w:pPr>
      <w:r>
        <w:rPr>
          <w:b/>
          <w:sz w:val="28"/>
          <w:szCs w:val="28"/>
        </w:rPr>
        <w:t xml:space="preserve">Об’єкт досліджень: </w:t>
      </w:r>
      <w:r>
        <w:rPr>
          <w:sz w:val="28"/>
          <w:szCs w:val="28"/>
        </w:rPr>
        <w:t>територія міста Рівного.</w:t>
      </w:r>
    </w:p>
    <w:p w14:paraId="3DEEA81C" w14:textId="082869F5" w:rsidR="00B47BD8" w:rsidRDefault="00C30718" w:rsidP="00B47BD8">
      <w:pPr>
        <w:pStyle w:val="Standard"/>
        <w:spacing w:line="360" w:lineRule="auto"/>
        <w:ind w:firstLine="720"/>
        <w:jc w:val="both"/>
      </w:pPr>
      <w:r>
        <w:rPr>
          <w:b/>
          <w:sz w:val="28"/>
          <w:szCs w:val="28"/>
        </w:rPr>
        <w:t>Предмет досліджень:</w:t>
      </w:r>
      <w:r>
        <w:rPr>
          <w:sz w:val="28"/>
          <w:szCs w:val="28"/>
        </w:rPr>
        <w:t xml:space="preserve"> інвазійні види комах</w:t>
      </w:r>
      <w:r w:rsidR="00B47BD8">
        <w:rPr>
          <w:sz w:val="28"/>
          <w:szCs w:val="28"/>
        </w:rPr>
        <w:t>.</w:t>
      </w:r>
    </w:p>
    <w:p w14:paraId="752692C5" w14:textId="51E39A57" w:rsidR="00C30718" w:rsidRDefault="00C30718" w:rsidP="00B47BD8">
      <w:pPr>
        <w:pStyle w:val="Standard"/>
        <w:spacing w:line="360" w:lineRule="auto"/>
        <w:ind w:firstLine="720"/>
        <w:jc w:val="both"/>
      </w:pPr>
      <w:r>
        <w:rPr>
          <w:b/>
          <w:sz w:val="28"/>
          <w:szCs w:val="28"/>
        </w:rPr>
        <w:t>Мета:</w:t>
      </w:r>
      <w:r>
        <w:rPr>
          <w:sz w:val="28"/>
          <w:szCs w:val="28"/>
        </w:rPr>
        <w:t xml:space="preserve"> з’ясувати сучасний склад інвазійних видів комах</w:t>
      </w:r>
      <w:r w:rsidR="00B47BD8">
        <w:rPr>
          <w:sz w:val="28"/>
          <w:szCs w:val="28"/>
        </w:rPr>
        <w:t xml:space="preserve">, умови їх існування та поширення </w:t>
      </w:r>
      <w:r>
        <w:rPr>
          <w:sz w:val="28"/>
          <w:szCs w:val="28"/>
        </w:rPr>
        <w:t>на території м. Рівного.</w:t>
      </w:r>
    </w:p>
    <w:p w14:paraId="769584AC" w14:textId="77777777" w:rsidR="00B47BD8" w:rsidRDefault="00C30718" w:rsidP="00B47BD8">
      <w:pPr>
        <w:pStyle w:val="Standard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Завдання:</w:t>
      </w:r>
    </w:p>
    <w:p w14:paraId="289ED615" w14:textId="09C3849B" w:rsidR="00C30718" w:rsidRDefault="00B47BD8" w:rsidP="00B47BD8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виявити </w:t>
      </w:r>
      <w:r w:rsidR="00C30718">
        <w:rPr>
          <w:sz w:val="28"/>
          <w:szCs w:val="28"/>
        </w:rPr>
        <w:t xml:space="preserve"> інвазійн</w:t>
      </w:r>
      <w:r>
        <w:rPr>
          <w:sz w:val="28"/>
          <w:szCs w:val="28"/>
        </w:rPr>
        <w:t>і</w:t>
      </w:r>
      <w:r w:rsidR="00C30718">
        <w:rPr>
          <w:sz w:val="28"/>
          <w:szCs w:val="28"/>
        </w:rPr>
        <w:t xml:space="preserve"> вид</w:t>
      </w:r>
      <w:r>
        <w:rPr>
          <w:sz w:val="28"/>
          <w:szCs w:val="28"/>
        </w:rPr>
        <w:t>и</w:t>
      </w:r>
      <w:r w:rsidR="00C30718">
        <w:rPr>
          <w:sz w:val="28"/>
          <w:szCs w:val="28"/>
        </w:rPr>
        <w:t xml:space="preserve"> тварин</w:t>
      </w:r>
      <w:r>
        <w:rPr>
          <w:sz w:val="28"/>
          <w:szCs w:val="28"/>
        </w:rPr>
        <w:t xml:space="preserve"> на території міста</w:t>
      </w:r>
      <w:r w:rsidR="00C30718">
        <w:rPr>
          <w:sz w:val="28"/>
          <w:szCs w:val="28"/>
        </w:rPr>
        <w:t>;</w:t>
      </w:r>
    </w:p>
    <w:p w14:paraId="7087A69D" w14:textId="03EA1CB4" w:rsidR="00C30718" w:rsidRDefault="00C30718" w:rsidP="00B47BD8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описати природно-екологічні умови існування інвазійних видів;</w:t>
      </w:r>
    </w:p>
    <w:p w14:paraId="1F0FBDB6" w14:textId="51778022" w:rsidR="00C30718" w:rsidRDefault="00C30718" w:rsidP="00B47BD8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структурний аналіз виявлених видів;</w:t>
      </w:r>
    </w:p>
    <w:p w14:paraId="39EDBF84" w14:textId="35E32814" w:rsidR="00C30718" w:rsidRDefault="00C30718" w:rsidP="00B47BD8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аналіз поширення інвазійних видів на території міста.</w:t>
      </w:r>
    </w:p>
    <w:p w14:paraId="16A7947B" w14:textId="158D47BB" w:rsidR="009D1A7C" w:rsidRDefault="009D1A7C" w:rsidP="009D1A7C">
      <w:pPr>
        <w:pStyle w:val="Standard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Місто Рівне – адміністративний обласний центр Рівненської області з населенням понад 246 тисяч чоловік. Розкинулось місто в заплаві та першій надзаплавній терасі по обидві сторони від русла річки Устя – лівої притоки Горині, що розділяє місто майже на дві рівні частини. Тому рельєф міста являє собою лесову рівнину з незначним нахилом в напрямі до русла річки.</w:t>
      </w:r>
    </w:p>
    <w:p w14:paraId="20A7420B" w14:textId="55886B52" w:rsidR="00D251DC" w:rsidRPr="00D251DC" w:rsidRDefault="009D1A7C" w:rsidP="00D251DC">
      <w:pPr>
        <w:pStyle w:val="Standard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Клімат міста Рівне – помірно-континентальний, порівняно вологий і теплий. Зима м’яка з частими відлигами; літо тепло з достатньою кількістю вологи</w:t>
      </w:r>
      <w:r w:rsidR="0008748A">
        <w:rPr>
          <w:sz w:val="28"/>
          <w:szCs w:val="28"/>
        </w:rPr>
        <w:t xml:space="preserve">, </w:t>
      </w:r>
      <w:r w:rsidR="00D251DC">
        <w:rPr>
          <w:sz w:val="28"/>
          <w:szCs w:val="28"/>
        </w:rPr>
        <w:t>с</w:t>
      </w:r>
      <w:r w:rsidR="00D251DC" w:rsidRPr="00D251DC">
        <w:rPr>
          <w:sz w:val="28"/>
          <w:szCs w:val="28"/>
        </w:rPr>
        <w:t>ередньорічна температура в місті становить +6,90С. Відносна вологість повітря в середньому за рік становить 79%. Середньорічна кількість опадів складає 613мм. В загальному кількість опадів стабільно переважає над випаровуванням.</w:t>
      </w:r>
    </w:p>
    <w:p w14:paraId="456856F5" w14:textId="435525E0" w:rsidR="009D1A7C" w:rsidRDefault="009D1A7C" w:rsidP="00D251DC">
      <w:pPr>
        <w:pStyle w:val="Standard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Поверхнева гідрологічна сітка в межах міста формується р. Устя, її дрібними притоками, </w:t>
      </w:r>
      <w:r w:rsidR="004C460F">
        <w:rPr>
          <w:sz w:val="28"/>
          <w:szCs w:val="28"/>
        </w:rPr>
        <w:t>водосховищем</w:t>
      </w:r>
      <w:r>
        <w:rPr>
          <w:sz w:val="28"/>
          <w:szCs w:val="28"/>
        </w:rPr>
        <w:t xml:space="preserve"> Басів</w:t>
      </w:r>
      <w:r w:rsidR="004C460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ут та невеликими водосховищами переважно штучного походження. Трапляються окремі заболочені ділянки, переважно поблизу русла р. Устя. </w:t>
      </w:r>
      <w:proofErr w:type="spellStart"/>
      <w:r>
        <w:rPr>
          <w:sz w:val="28"/>
          <w:szCs w:val="28"/>
        </w:rPr>
        <w:t>Грунтові</w:t>
      </w:r>
      <w:proofErr w:type="spellEnd"/>
      <w:r>
        <w:rPr>
          <w:sz w:val="28"/>
          <w:szCs w:val="28"/>
        </w:rPr>
        <w:t xml:space="preserve"> води залягають на глибині 2-7 м залежно від рельєфу.</w:t>
      </w:r>
    </w:p>
    <w:p w14:paraId="4EDCC5ED" w14:textId="77777777" w:rsidR="009D1A7C" w:rsidRDefault="009D1A7C" w:rsidP="009D1A7C">
      <w:pPr>
        <w:pStyle w:val="Standard"/>
        <w:spacing w:line="360" w:lineRule="auto"/>
        <w:ind w:firstLine="539"/>
        <w:jc w:val="both"/>
      </w:pPr>
      <w:r>
        <w:rPr>
          <w:sz w:val="28"/>
          <w:szCs w:val="28"/>
        </w:rPr>
        <w:t xml:space="preserve">Природний </w:t>
      </w:r>
      <w:proofErr w:type="spellStart"/>
      <w:r>
        <w:rPr>
          <w:sz w:val="28"/>
          <w:szCs w:val="28"/>
        </w:rPr>
        <w:t>грунтовий</w:t>
      </w:r>
      <w:proofErr w:type="spellEnd"/>
      <w:r>
        <w:rPr>
          <w:sz w:val="28"/>
          <w:szCs w:val="28"/>
        </w:rPr>
        <w:t xml:space="preserve"> покрив на території міста досить трансформований На значних площах він є штучно насипаний. З природних </w:t>
      </w:r>
      <w:proofErr w:type="spellStart"/>
      <w:r>
        <w:rPr>
          <w:sz w:val="28"/>
          <w:szCs w:val="28"/>
        </w:rPr>
        <w:t>грунтів</w:t>
      </w:r>
      <w:proofErr w:type="spellEnd"/>
      <w:r>
        <w:rPr>
          <w:sz w:val="28"/>
          <w:szCs w:val="28"/>
        </w:rPr>
        <w:t xml:space="preserve"> переважають сірі лісові, лучно-чорноземні та вилугувані чорноземи, зрідка – болотні </w:t>
      </w:r>
      <w:proofErr w:type="spellStart"/>
      <w:r>
        <w:rPr>
          <w:sz w:val="28"/>
          <w:szCs w:val="28"/>
        </w:rPr>
        <w:t>грунти</w:t>
      </w:r>
      <w:proofErr w:type="spellEnd"/>
      <w:r>
        <w:rPr>
          <w:sz w:val="28"/>
          <w:szCs w:val="28"/>
        </w:rPr>
        <w:t>.</w:t>
      </w:r>
    </w:p>
    <w:p w14:paraId="06A1F589" w14:textId="4C0DF821" w:rsidR="009D1A7C" w:rsidRDefault="009D1A7C" w:rsidP="009D1A7C">
      <w:pPr>
        <w:pStyle w:val="Standard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 зелена зона у межах урбоекосистеми міста Рівного має характер дисперсного типу. У напрямку від центру до периферії зелена зона звужується. Складовими компонентами сучасної зеленої зони м. Рівне є 6 парків і заповідне урочище «Сосонки», 22 сквери, бульвари, деревні насадження вулиць площ та внутрішньо квартальні посадки. Майже 50% видового складу   зелених насаджень міста складають місцеві види, зокрема рослини, що належать до родин – Соснові, Вербові, Розові, Маслинові. </w:t>
      </w:r>
    </w:p>
    <w:p w14:paraId="0E55337B" w14:textId="68B60AD6" w:rsidR="009D1A7C" w:rsidRDefault="009D1A7C" w:rsidP="009D1A7C">
      <w:pPr>
        <w:pStyle w:val="Standard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межах міста виділяються наступні класи антропогенного ландшафту: сільськогосподарський (луки, городи, сади), промисловий (полігон твердих побутових відходів, заводи), лінійно-шляховий (автошляхи, залізниця, аеропорт, лінії електропередач), водний (штучні ставки, невеликі </w:t>
      </w:r>
      <w:r>
        <w:rPr>
          <w:sz w:val="28"/>
          <w:szCs w:val="28"/>
        </w:rPr>
        <w:lastRenderedPageBreak/>
        <w:t xml:space="preserve">водосховища, каналізоване русло р. Устя), рекреаційний (парки з атракціонами, гідропарк), </w:t>
      </w:r>
      <w:proofErr w:type="spellStart"/>
      <w:r>
        <w:rPr>
          <w:sz w:val="28"/>
          <w:szCs w:val="28"/>
        </w:rPr>
        <w:t>селітебний</w:t>
      </w:r>
      <w:proofErr w:type="spellEnd"/>
      <w:r>
        <w:rPr>
          <w:sz w:val="28"/>
          <w:szCs w:val="28"/>
        </w:rPr>
        <w:t xml:space="preserve"> (малоповерхова та багатоповерхова житлова забудова).</w:t>
      </w:r>
    </w:p>
    <w:p w14:paraId="75AF7102" w14:textId="5009F03F" w:rsidR="001726D7" w:rsidRDefault="00DE0BD8" w:rsidP="001726D7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вивчення сучасного поширення та особливостей існування інвазійних видів тварин у червні-вересні 2022 року були проведені польові дослідження під час експедиції вихованців Екологічного центру Рівненського міського Палацу дітей та молоді на території міста Рівного.</w:t>
      </w:r>
      <w:r w:rsidR="001726D7">
        <w:rPr>
          <w:sz w:val="28"/>
          <w:szCs w:val="28"/>
        </w:rPr>
        <w:t xml:space="preserve"> </w:t>
      </w:r>
      <w:r w:rsidR="001726D7" w:rsidRPr="001726D7">
        <w:rPr>
          <w:sz w:val="28"/>
          <w:szCs w:val="28"/>
        </w:rPr>
        <w:t>Під час експедицій проводились маршрутні дослідження міської території з метою виявлення  інвазійних  видів.</w:t>
      </w:r>
    </w:p>
    <w:p w14:paraId="1F721D0B" w14:textId="77777777" w:rsidR="004C460F" w:rsidRDefault="004C460F" w:rsidP="004C460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Під час польових досліджень здійснювались наступні види робіт:</w:t>
      </w:r>
    </w:p>
    <w:p w14:paraId="77D0F188" w14:textId="7A464B7D" w:rsidR="004C460F" w:rsidRDefault="004C460F" w:rsidP="004C460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огляд трав’янистих, деревно-чагарникових  рослин з метою виявлення інвазійних видів комах;</w:t>
      </w:r>
    </w:p>
    <w:p w14:paraId="722A2584" w14:textId="255FD986" w:rsidR="004C460F" w:rsidRDefault="004C460F" w:rsidP="004C460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фотографування комах у режимі макрозйомки;</w:t>
      </w:r>
    </w:p>
    <w:p w14:paraId="25CED3A3" w14:textId="0B6C1F18" w:rsidR="004C460F" w:rsidRDefault="004C460F" w:rsidP="004C460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визначення видів комах за атласами-визначниками та електронною базою даних із біорізноманіття «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bin</w:t>
      </w:r>
      <w:r>
        <w:rPr>
          <w:sz w:val="28"/>
          <w:szCs w:val="28"/>
        </w:rPr>
        <w:t>»</w:t>
      </w:r>
      <w:r>
        <w:rPr>
          <w:rStyle w:val="a3"/>
          <w:sz w:val="28"/>
          <w:szCs w:val="28"/>
        </w:rPr>
        <w:t>;</w:t>
      </w:r>
    </w:p>
    <w:p w14:paraId="3949C45A" w14:textId="64CBD87A" w:rsidR="004C460F" w:rsidRDefault="004C460F" w:rsidP="004C460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опис природно-екологічних умов існування інвазійних комах за методикою «GLOBE» (</w:t>
      </w:r>
      <w:proofErr w:type="spellStart"/>
      <w:r>
        <w:rPr>
          <w:sz w:val="28"/>
          <w:szCs w:val="28"/>
        </w:rPr>
        <w:t>Глобальное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наблюдения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целью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улучшения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окружающей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среды</w:t>
      </w:r>
      <w:proofErr w:type="spellEnd"/>
      <w:r>
        <w:rPr>
          <w:sz w:val="28"/>
          <w:szCs w:val="28"/>
        </w:rPr>
        <w:t>).</w:t>
      </w:r>
    </w:p>
    <w:p w14:paraId="4AD90897" w14:textId="09E4300D" w:rsidR="004C460F" w:rsidRDefault="004C460F" w:rsidP="004C460F">
      <w:pPr>
        <w:pStyle w:val="Standard"/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Усі виявлені інвазійні  види комах були проаналізовані за систематичним положенням, походженням та умовами існування у місті.</w:t>
      </w:r>
    </w:p>
    <w:p w14:paraId="28B867C9" w14:textId="62C440C1" w:rsidR="004C460F" w:rsidRDefault="004C460F" w:rsidP="004C460F">
      <w:pPr>
        <w:pStyle w:val="Standard"/>
        <w:spacing w:line="360" w:lineRule="auto"/>
        <w:ind w:firstLine="426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ході досліджень на території м. Рівного нами було виявлено 6 інвазійних видів комах: </w:t>
      </w:r>
      <w:r>
        <w:rPr>
          <w:sz w:val="28"/>
          <w:szCs w:val="28"/>
          <w:shd w:val="clear" w:color="auto" w:fill="FFFFFF"/>
        </w:rPr>
        <w:t>Вогнівка самшитова (</w:t>
      </w:r>
      <w:proofErr w:type="spellStart"/>
      <w:r>
        <w:rPr>
          <w:i/>
          <w:sz w:val="28"/>
          <w:szCs w:val="28"/>
          <w:shd w:val="clear" w:color="auto" w:fill="FFFFFF"/>
          <w:lang w:val="en-US"/>
        </w:rPr>
        <w:t>Cydalima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  <w:lang w:val="en-US"/>
        </w:rPr>
        <w:t>perspectalis</w:t>
      </w:r>
      <w:proofErr w:type="spellEnd"/>
      <w:r>
        <w:rPr>
          <w:i/>
          <w:sz w:val="28"/>
          <w:szCs w:val="28"/>
          <w:shd w:val="clear" w:color="auto" w:fill="FFFFFF"/>
        </w:rPr>
        <w:t xml:space="preserve">), </w:t>
      </w:r>
      <w:r>
        <w:rPr>
          <w:sz w:val="28"/>
          <w:szCs w:val="28"/>
          <w:shd w:val="clear" w:color="auto" w:fill="FFFFFF"/>
        </w:rPr>
        <w:t xml:space="preserve">Каліфорнійська </w:t>
      </w:r>
      <w:proofErr w:type="spellStart"/>
      <w:r>
        <w:rPr>
          <w:sz w:val="28"/>
          <w:szCs w:val="28"/>
          <w:shd w:val="clear" w:color="auto" w:fill="FFFFFF"/>
        </w:rPr>
        <w:t>псевдощитівка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i/>
          <w:sz w:val="28"/>
          <w:szCs w:val="28"/>
          <w:shd w:val="clear" w:color="auto" w:fill="FFFFFF"/>
          <w:lang w:val="en-US"/>
        </w:rPr>
        <w:t>Quadraspidiotus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  <w:lang w:val="en-US"/>
        </w:rPr>
        <w:t>perniciosus</w:t>
      </w:r>
      <w:proofErr w:type="spellEnd"/>
      <w:r>
        <w:rPr>
          <w:sz w:val="28"/>
          <w:szCs w:val="28"/>
          <w:shd w:val="clear" w:color="auto" w:fill="FFFFFF"/>
        </w:rPr>
        <w:t xml:space="preserve">), </w:t>
      </w:r>
      <w:bookmarkStart w:id="1" w:name="_Hlk132728374"/>
      <w:r>
        <w:rPr>
          <w:sz w:val="28"/>
          <w:szCs w:val="28"/>
          <w:shd w:val="clear" w:color="auto" w:fill="FFFFFF"/>
        </w:rPr>
        <w:t>Амер</w:t>
      </w:r>
      <w:r w:rsidR="00E73322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канська ясенева попелиця</w:t>
      </w:r>
      <w:r>
        <w:rPr>
          <w:i/>
          <w:sz w:val="28"/>
          <w:szCs w:val="28"/>
          <w:shd w:val="clear" w:color="auto" w:fill="FFFFFF"/>
        </w:rPr>
        <w:t xml:space="preserve"> </w:t>
      </w:r>
      <w:bookmarkEnd w:id="1"/>
      <w:r>
        <w:rPr>
          <w:i/>
          <w:sz w:val="28"/>
          <w:szCs w:val="28"/>
          <w:shd w:val="clear" w:color="auto" w:fill="FFFFFF"/>
        </w:rPr>
        <w:t>(</w:t>
      </w:r>
      <w:proofErr w:type="spellStart"/>
      <w:r>
        <w:rPr>
          <w:i/>
          <w:sz w:val="28"/>
          <w:szCs w:val="28"/>
          <w:shd w:val="clear" w:color="auto" w:fill="FFFFFF"/>
          <w:lang w:val="en-US"/>
        </w:rPr>
        <w:t>Procsphilus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  <w:lang w:val="en-US"/>
        </w:rPr>
        <w:t>fraxinifolii</w:t>
      </w:r>
      <w:proofErr w:type="spellEnd"/>
      <w:r>
        <w:rPr>
          <w:i/>
          <w:sz w:val="28"/>
          <w:szCs w:val="28"/>
          <w:shd w:val="clear" w:color="auto" w:fill="FFFFFF"/>
        </w:rPr>
        <w:t xml:space="preserve">), </w:t>
      </w:r>
      <w:r>
        <w:rPr>
          <w:sz w:val="28"/>
          <w:szCs w:val="28"/>
          <w:shd w:val="clear" w:color="auto" w:fill="FFFFFF"/>
        </w:rPr>
        <w:t>Колорадський жук</w:t>
      </w:r>
      <w:r>
        <w:rPr>
          <w:i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i/>
          <w:sz w:val="28"/>
          <w:szCs w:val="28"/>
          <w:shd w:val="clear" w:color="auto" w:fill="FFFFFF"/>
          <w:lang w:val="en-US"/>
        </w:rPr>
        <w:t>Leptinotarsa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  <w:lang w:val="en-US"/>
        </w:rPr>
        <w:t>decemlineata</w:t>
      </w:r>
      <w:proofErr w:type="spellEnd"/>
      <w:r>
        <w:rPr>
          <w:i/>
          <w:sz w:val="28"/>
          <w:szCs w:val="28"/>
          <w:shd w:val="clear" w:color="auto" w:fill="FFFFFF"/>
        </w:rPr>
        <w:t xml:space="preserve">), </w:t>
      </w:r>
      <w:r>
        <w:rPr>
          <w:sz w:val="28"/>
          <w:szCs w:val="28"/>
          <w:shd w:val="clear" w:color="auto" w:fill="FFFFFF"/>
        </w:rPr>
        <w:t>Гармонія азійська</w:t>
      </w:r>
      <w:r>
        <w:rPr>
          <w:i/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  <w:lang w:val="en-US"/>
        </w:rPr>
        <w:t>Harmonia</w:t>
      </w:r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  <w:lang w:val="en-US"/>
        </w:rPr>
        <w:t>axyridis</w:t>
      </w:r>
      <w:proofErr w:type="spellEnd"/>
      <w:r>
        <w:rPr>
          <w:i/>
          <w:sz w:val="28"/>
          <w:szCs w:val="28"/>
          <w:shd w:val="clear" w:color="auto" w:fill="FFFFFF"/>
        </w:rPr>
        <w:t xml:space="preserve">), </w:t>
      </w:r>
      <w:bookmarkStart w:id="2" w:name="_Hlk132728399"/>
      <w:proofErr w:type="spellStart"/>
      <w:r>
        <w:rPr>
          <w:sz w:val="28"/>
          <w:szCs w:val="28"/>
          <w:shd w:val="clear" w:color="auto" w:fill="FFFFFF"/>
        </w:rPr>
        <w:t>Мінуюча</w:t>
      </w:r>
      <w:proofErr w:type="spellEnd"/>
      <w:r>
        <w:rPr>
          <w:sz w:val="28"/>
          <w:szCs w:val="28"/>
          <w:shd w:val="clear" w:color="auto" w:fill="FFFFFF"/>
        </w:rPr>
        <w:t xml:space="preserve"> міль каштанова</w:t>
      </w:r>
      <w:r>
        <w:rPr>
          <w:i/>
          <w:sz w:val="28"/>
          <w:szCs w:val="28"/>
          <w:shd w:val="clear" w:color="auto" w:fill="FFFFFF"/>
        </w:rPr>
        <w:t xml:space="preserve"> </w:t>
      </w:r>
      <w:bookmarkEnd w:id="2"/>
      <w:r>
        <w:rPr>
          <w:i/>
          <w:sz w:val="28"/>
          <w:szCs w:val="28"/>
          <w:shd w:val="clear" w:color="auto" w:fill="FFFFFF"/>
        </w:rPr>
        <w:t>(</w:t>
      </w:r>
      <w:proofErr w:type="spellStart"/>
      <w:r>
        <w:rPr>
          <w:i/>
          <w:sz w:val="28"/>
          <w:szCs w:val="28"/>
          <w:shd w:val="clear" w:color="auto" w:fill="FFFFFF"/>
          <w:lang w:val="en-US"/>
        </w:rPr>
        <w:t>Cameraria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  <w:lang w:val="en-US"/>
        </w:rPr>
        <w:t>ohridella</w:t>
      </w:r>
      <w:proofErr w:type="spellEnd"/>
      <w:r>
        <w:rPr>
          <w:i/>
          <w:sz w:val="28"/>
          <w:szCs w:val="28"/>
          <w:shd w:val="clear" w:color="auto" w:fill="FFFFFF"/>
        </w:rPr>
        <w:t>).</w:t>
      </w:r>
    </w:p>
    <w:p w14:paraId="12C0D2D3" w14:textId="75432BA1" w:rsidR="004C460F" w:rsidRDefault="004C460F" w:rsidP="004C460F">
      <w:pPr>
        <w:pStyle w:val="Standard"/>
        <w:spacing w:line="360" w:lineRule="auto"/>
        <w:ind w:firstLine="426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Серед комах зустрічались представники наступних рядів: Лускокрилі (2 види)</w:t>
      </w:r>
      <w:r w:rsidR="00564072">
        <w:rPr>
          <w:rStyle w:val="a3"/>
          <w:sz w:val="28"/>
          <w:szCs w:val="28"/>
        </w:rPr>
        <w:t xml:space="preserve"> - </w:t>
      </w:r>
      <w:r w:rsidR="00E73322">
        <w:rPr>
          <w:sz w:val="28"/>
          <w:szCs w:val="28"/>
          <w:shd w:val="clear" w:color="auto" w:fill="FFFFFF"/>
        </w:rPr>
        <w:t xml:space="preserve">Американська ясенева попелиця та  </w:t>
      </w:r>
      <w:proofErr w:type="spellStart"/>
      <w:r w:rsidR="00E73322">
        <w:rPr>
          <w:sz w:val="28"/>
          <w:szCs w:val="28"/>
          <w:shd w:val="clear" w:color="auto" w:fill="FFFFFF"/>
        </w:rPr>
        <w:t>Мінуюча</w:t>
      </w:r>
      <w:proofErr w:type="spellEnd"/>
      <w:r w:rsidR="00E73322">
        <w:rPr>
          <w:sz w:val="28"/>
          <w:szCs w:val="28"/>
          <w:shd w:val="clear" w:color="auto" w:fill="FFFFFF"/>
        </w:rPr>
        <w:t xml:space="preserve"> міль каштанова</w:t>
      </w:r>
      <w:r w:rsidR="00E73322">
        <w:rPr>
          <w:rStyle w:val="a3"/>
          <w:sz w:val="28"/>
          <w:szCs w:val="28"/>
        </w:rPr>
        <w:t>;</w:t>
      </w:r>
      <w:r>
        <w:rPr>
          <w:rStyle w:val="a3"/>
          <w:sz w:val="28"/>
          <w:szCs w:val="28"/>
        </w:rPr>
        <w:t xml:space="preserve"> Напівтвердокрилі (2 види)</w:t>
      </w:r>
      <w:r w:rsidR="00564072">
        <w:rPr>
          <w:rStyle w:val="a3"/>
          <w:sz w:val="28"/>
          <w:szCs w:val="28"/>
        </w:rPr>
        <w:t xml:space="preserve"> - </w:t>
      </w:r>
      <w:r w:rsidR="00E73322">
        <w:rPr>
          <w:rStyle w:val="a3"/>
          <w:sz w:val="28"/>
          <w:szCs w:val="28"/>
        </w:rPr>
        <w:t>Вогнівка самшитова та Американська ясенева попелиця;</w:t>
      </w:r>
      <w:r>
        <w:rPr>
          <w:rStyle w:val="a3"/>
          <w:sz w:val="28"/>
          <w:szCs w:val="28"/>
        </w:rPr>
        <w:t xml:space="preserve"> Твердокрилі (2 види)</w:t>
      </w:r>
      <w:r w:rsidR="00564072">
        <w:rPr>
          <w:rStyle w:val="a3"/>
          <w:sz w:val="28"/>
          <w:szCs w:val="28"/>
        </w:rPr>
        <w:t xml:space="preserve"> – Колорадський жук та</w:t>
      </w:r>
      <w:r w:rsidR="00E73322">
        <w:rPr>
          <w:rStyle w:val="a3"/>
          <w:sz w:val="28"/>
          <w:szCs w:val="28"/>
        </w:rPr>
        <w:t xml:space="preserve"> Гармонія азійська</w:t>
      </w:r>
      <w:r w:rsidR="00564072">
        <w:rPr>
          <w:rStyle w:val="a3"/>
          <w:sz w:val="28"/>
          <w:szCs w:val="28"/>
        </w:rPr>
        <w:t>.</w:t>
      </w:r>
    </w:p>
    <w:p w14:paraId="11EF81DA" w14:textId="7B59CD3F" w:rsidR="00E73322" w:rsidRDefault="00E73322" w:rsidP="00E73322">
      <w:pPr>
        <w:pStyle w:val="Standard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походженням більшість інвазійних комах</w:t>
      </w:r>
      <w:r w:rsidR="005845E5">
        <w:rPr>
          <w:sz w:val="28"/>
          <w:szCs w:val="28"/>
        </w:rPr>
        <w:t xml:space="preserve"> (три види)</w:t>
      </w:r>
      <w:r>
        <w:rPr>
          <w:sz w:val="28"/>
          <w:szCs w:val="28"/>
        </w:rPr>
        <w:t xml:space="preserve"> походять з Азії (Китай, Далекий схід Росії, Японія, Тайвань). Це такі види, як Вогнівка самшитова,  </w:t>
      </w:r>
      <w:r w:rsidR="005845E5">
        <w:rPr>
          <w:sz w:val="28"/>
          <w:szCs w:val="28"/>
        </w:rPr>
        <w:t xml:space="preserve">Каліфорнійська </w:t>
      </w:r>
      <w:proofErr w:type="spellStart"/>
      <w:r w:rsidR="005845E5">
        <w:rPr>
          <w:sz w:val="28"/>
          <w:szCs w:val="28"/>
        </w:rPr>
        <w:t>псевдощитівка</w:t>
      </w:r>
      <w:proofErr w:type="spellEnd"/>
      <w:r w:rsidR="005845E5">
        <w:rPr>
          <w:sz w:val="28"/>
          <w:szCs w:val="28"/>
        </w:rPr>
        <w:t>, Гармонія азійська.</w:t>
      </w:r>
      <w:r>
        <w:rPr>
          <w:sz w:val="28"/>
          <w:szCs w:val="28"/>
        </w:rPr>
        <w:t xml:space="preserve"> </w:t>
      </w:r>
      <w:r w:rsidR="005845E5">
        <w:rPr>
          <w:sz w:val="28"/>
          <w:szCs w:val="28"/>
        </w:rPr>
        <w:t xml:space="preserve">Два види – Американська ясенева попелиця та Колорадський жук походять з </w:t>
      </w:r>
      <w:r>
        <w:rPr>
          <w:sz w:val="28"/>
          <w:szCs w:val="28"/>
        </w:rPr>
        <w:t xml:space="preserve">Північної </w:t>
      </w:r>
      <w:r w:rsidR="005845E5">
        <w:rPr>
          <w:sz w:val="28"/>
          <w:szCs w:val="28"/>
        </w:rPr>
        <w:t xml:space="preserve">та Південної </w:t>
      </w:r>
      <w:r>
        <w:rPr>
          <w:sz w:val="28"/>
          <w:szCs w:val="28"/>
        </w:rPr>
        <w:t>Америки</w:t>
      </w:r>
      <w:r w:rsidR="005845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845E5">
        <w:rPr>
          <w:sz w:val="28"/>
          <w:szCs w:val="28"/>
        </w:rPr>
        <w:t xml:space="preserve">Один вид – </w:t>
      </w:r>
      <w:proofErr w:type="spellStart"/>
      <w:r w:rsidR="005845E5">
        <w:rPr>
          <w:sz w:val="28"/>
          <w:szCs w:val="28"/>
        </w:rPr>
        <w:t>Мінуюча</w:t>
      </w:r>
      <w:proofErr w:type="spellEnd"/>
      <w:r w:rsidR="005845E5">
        <w:rPr>
          <w:sz w:val="28"/>
          <w:szCs w:val="28"/>
        </w:rPr>
        <w:t xml:space="preserve"> міль каштанова походить з Європи (Угорщина</w:t>
      </w:r>
      <w:r w:rsidR="0036555B">
        <w:rPr>
          <w:sz w:val="28"/>
          <w:szCs w:val="28"/>
        </w:rPr>
        <w:t>, Південна Македонія</w:t>
      </w:r>
      <w:r w:rsidR="005845E5">
        <w:rPr>
          <w:sz w:val="28"/>
          <w:szCs w:val="28"/>
        </w:rPr>
        <w:t>).</w:t>
      </w:r>
    </w:p>
    <w:p w14:paraId="2CEDC7C9" w14:textId="5236C8CC" w:rsidR="00E73322" w:rsidRDefault="00E73322" w:rsidP="002E2987">
      <w:pPr>
        <w:pStyle w:val="Standard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Виявлені види інвазійних </w:t>
      </w:r>
      <w:r w:rsidR="005845E5">
        <w:rPr>
          <w:sz w:val="28"/>
          <w:szCs w:val="28"/>
        </w:rPr>
        <w:t>комах</w:t>
      </w:r>
      <w:r>
        <w:rPr>
          <w:sz w:val="28"/>
          <w:szCs w:val="28"/>
        </w:rPr>
        <w:t xml:space="preserve"> значно впливають на існування місцевих видів живих організмів</w:t>
      </w:r>
      <w:r w:rsidR="002E2987">
        <w:rPr>
          <w:sz w:val="28"/>
          <w:szCs w:val="28"/>
        </w:rPr>
        <w:t xml:space="preserve">. Так, вогнівка самшитова, </w:t>
      </w:r>
      <w:r>
        <w:rPr>
          <w:sz w:val="28"/>
          <w:szCs w:val="28"/>
        </w:rPr>
        <w:t xml:space="preserve"> </w:t>
      </w:r>
      <w:r w:rsidR="002E2987">
        <w:rPr>
          <w:sz w:val="28"/>
          <w:szCs w:val="28"/>
        </w:rPr>
        <w:t xml:space="preserve">пошкоджує багато видів рослин, зокрема самшит, значно  знижує декоративні якості зелених насаджень міста. Каліфорнійська </w:t>
      </w:r>
      <w:proofErr w:type="spellStart"/>
      <w:r w:rsidR="002E2987">
        <w:rPr>
          <w:sz w:val="28"/>
          <w:szCs w:val="28"/>
        </w:rPr>
        <w:t>псевдощитівка</w:t>
      </w:r>
      <w:proofErr w:type="spellEnd"/>
      <w:r w:rsidR="002E2987">
        <w:rPr>
          <w:sz w:val="28"/>
          <w:szCs w:val="28"/>
        </w:rPr>
        <w:t xml:space="preserve">, </w:t>
      </w:r>
      <w:proofErr w:type="spellStart"/>
      <w:r w:rsidR="002E2987">
        <w:rPr>
          <w:sz w:val="28"/>
          <w:szCs w:val="28"/>
        </w:rPr>
        <w:t>мінуюча</w:t>
      </w:r>
      <w:proofErr w:type="spellEnd"/>
      <w:r w:rsidR="002E2987">
        <w:rPr>
          <w:sz w:val="28"/>
          <w:szCs w:val="28"/>
        </w:rPr>
        <w:t xml:space="preserve"> міль каштанова  та американська ясенева попелиця послаблюють життєвий стан деревних рослин, зокрема в`язів, гіркокаштану звичайного та ясеня </w:t>
      </w:r>
      <w:proofErr w:type="spellStart"/>
      <w:r w:rsidR="002E2987">
        <w:rPr>
          <w:sz w:val="28"/>
          <w:szCs w:val="28"/>
        </w:rPr>
        <w:t>пенсильванського</w:t>
      </w:r>
      <w:proofErr w:type="spellEnd"/>
      <w:r w:rsidR="002E2987">
        <w:rPr>
          <w:sz w:val="28"/>
          <w:szCs w:val="28"/>
        </w:rPr>
        <w:t xml:space="preserve">, яким належить важливе місце у структурі  міського озеленення. Колорадський жук пошкоджує насадження картоплі, томату на міських городах. Гармонія азійська створює конкуренцію та витісняє із середовища інші види аборигенних сонечок, зокрема сонечко </w:t>
      </w:r>
      <w:proofErr w:type="spellStart"/>
      <w:r w:rsidR="002E2987">
        <w:rPr>
          <w:sz w:val="28"/>
          <w:szCs w:val="28"/>
        </w:rPr>
        <w:t>семикрапкове</w:t>
      </w:r>
      <w:proofErr w:type="spellEnd"/>
      <w:r w:rsidR="002E2987">
        <w:rPr>
          <w:sz w:val="28"/>
          <w:szCs w:val="28"/>
        </w:rPr>
        <w:t>.</w:t>
      </w:r>
    </w:p>
    <w:p w14:paraId="6DD35FF3" w14:textId="71DCE07E" w:rsidR="00F22186" w:rsidRDefault="0036555B" w:rsidP="00F221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Колорадський жук, </w:t>
      </w:r>
      <w:proofErr w:type="spellStart"/>
      <w:r>
        <w:rPr>
          <w:sz w:val="28"/>
          <w:szCs w:val="28"/>
        </w:rPr>
        <w:t>Мінуюча</w:t>
      </w:r>
      <w:proofErr w:type="spellEnd"/>
      <w:r>
        <w:rPr>
          <w:sz w:val="28"/>
          <w:szCs w:val="28"/>
        </w:rPr>
        <w:t xml:space="preserve"> каштанова міль та  Гармонія азійська</w:t>
      </w:r>
      <w:r w:rsidR="00F22186">
        <w:rPr>
          <w:sz w:val="28"/>
          <w:szCs w:val="28"/>
        </w:rPr>
        <w:t xml:space="preserve"> наразі поширені по всій території України. Про такі види, як Самшитова вогнівка, Каліфорнійська </w:t>
      </w:r>
      <w:proofErr w:type="spellStart"/>
      <w:r w:rsidR="00F22186">
        <w:rPr>
          <w:sz w:val="28"/>
          <w:szCs w:val="28"/>
        </w:rPr>
        <w:t>псевдощитівка</w:t>
      </w:r>
      <w:proofErr w:type="spellEnd"/>
      <w:r w:rsidR="00F22186">
        <w:rPr>
          <w:sz w:val="28"/>
          <w:szCs w:val="28"/>
        </w:rPr>
        <w:t>, Американська ясенева попелиця з літературних джерел відомо, що вони поширені у Карпатах, Центральній, Південній та Східній частинах України. Той факт, що вони виявлені на території міста, говорить про те, що ці комахи розширюють свій ареал.</w:t>
      </w:r>
    </w:p>
    <w:p w14:paraId="07A58A9C" w14:textId="684DB7D2" w:rsidR="003114E8" w:rsidRDefault="003114E8" w:rsidP="003114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Поширення інвазійних видів комах у нашому місті відрізняється наступними особливостями. Всі вони виявлені у наземних екотопах, а саме у рекреаційних зонах міста (парки, сквери, бульвари), вуличних зелених насадженнях, на газонах, у межах житлової забудови, території адміністративних та громадських будівель, на городніх та садових ділянках, пустирях. Чотири види інвазійних комах існували на деревно-чагарникових рослинах. Це </w:t>
      </w:r>
      <w:proofErr w:type="spellStart"/>
      <w:r>
        <w:rPr>
          <w:sz w:val="28"/>
          <w:szCs w:val="28"/>
        </w:rPr>
        <w:t>Мінуюча</w:t>
      </w:r>
      <w:proofErr w:type="spellEnd"/>
      <w:r>
        <w:rPr>
          <w:sz w:val="28"/>
          <w:szCs w:val="28"/>
        </w:rPr>
        <w:t xml:space="preserve"> міль каштанова, Вогнівка самшитова, Американська ясенева попелиця, Каліфорнійська </w:t>
      </w:r>
      <w:proofErr w:type="spellStart"/>
      <w:r>
        <w:rPr>
          <w:sz w:val="28"/>
          <w:szCs w:val="28"/>
        </w:rPr>
        <w:t>псевдощитівка</w:t>
      </w:r>
      <w:proofErr w:type="spellEnd"/>
      <w:r>
        <w:rPr>
          <w:sz w:val="28"/>
          <w:szCs w:val="28"/>
        </w:rPr>
        <w:t xml:space="preserve">. Колорадський жук </w:t>
      </w:r>
      <w:r>
        <w:rPr>
          <w:sz w:val="28"/>
          <w:szCs w:val="28"/>
        </w:rPr>
        <w:lastRenderedPageBreak/>
        <w:t>пов’язаний  із трав’янистими рослинами. Гармонія азійська зустрічалася на різних рослинах – трав’янистих, чагарниках та деревах.</w:t>
      </w:r>
    </w:p>
    <w:p w14:paraId="61CC9F3B" w14:textId="74E9259C" w:rsidR="0008748A" w:rsidRDefault="0008748A" w:rsidP="0008748A">
      <w:pPr>
        <w:pStyle w:val="Standard"/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Висновки:</w:t>
      </w:r>
    </w:p>
    <w:p w14:paraId="020572DA" w14:textId="537D1A8B" w:rsidR="0008748A" w:rsidRDefault="0008748A" w:rsidP="0008748A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Дослідженнями встановлено існування шести інвазійних видів комах на території міста Рівного.</w:t>
      </w:r>
    </w:p>
    <w:p w14:paraId="2613D590" w14:textId="7E2AABE0" w:rsidR="0008748A" w:rsidRDefault="0008748A" w:rsidP="0008748A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Виявлені інвазійні  види комах знайдені у різних наземних екотопах міста – сади, парки, сквери, житлова та адміністративна забудова.</w:t>
      </w:r>
    </w:p>
    <w:p w14:paraId="61F4A9EA" w14:textId="2BD413F9" w:rsidR="0008748A" w:rsidRDefault="0008748A" w:rsidP="0008748A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структурі систематичних груп тварин є представники трьох рядів: лускокрилі, напівтвердокрилі та твердокрилі.</w:t>
      </w:r>
    </w:p>
    <w:p w14:paraId="0227541F" w14:textId="27E266DE" w:rsidR="0008748A" w:rsidRDefault="0008748A" w:rsidP="0008748A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ареалогічною</w:t>
      </w:r>
      <w:proofErr w:type="spellEnd"/>
      <w:r>
        <w:rPr>
          <w:sz w:val="28"/>
          <w:szCs w:val="28"/>
        </w:rPr>
        <w:t xml:space="preserve"> структурою серед інвазійних  видів комах переважають далекосхідні та північноамериканські види.</w:t>
      </w:r>
    </w:p>
    <w:p w14:paraId="339113FD" w14:textId="642DF381" w:rsidR="0008748A" w:rsidRPr="0008748A" w:rsidRDefault="0008748A" w:rsidP="0008748A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Виявлені інвазійні види комах значно впливають на стан навколишнього природного середовища – ослаблюють життєвий стан дерев та чагарників у складі міського озеленення, руйнують існуючі зв’язки в </w:t>
      </w:r>
      <w:proofErr w:type="spellStart"/>
      <w:r>
        <w:rPr>
          <w:sz w:val="28"/>
          <w:szCs w:val="28"/>
        </w:rPr>
        <w:t>урбоекосистемі</w:t>
      </w:r>
      <w:proofErr w:type="spellEnd"/>
      <w:r>
        <w:rPr>
          <w:sz w:val="28"/>
          <w:szCs w:val="28"/>
        </w:rPr>
        <w:t xml:space="preserve"> міста -  та</w:t>
      </w:r>
      <w:r w:rsidRPr="0008748A">
        <w:rPr>
          <w:sz w:val="28"/>
          <w:szCs w:val="28"/>
        </w:rPr>
        <w:t xml:space="preserve"> потребують контролю поширення.</w:t>
      </w:r>
    </w:p>
    <w:p w14:paraId="39D2E222" w14:textId="3CFC1A95" w:rsidR="0008748A" w:rsidRDefault="0008748A" w:rsidP="0008748A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запобігання поширенню інвазійних видів комах варто рекомендувати наступні заходи:</w:t>
      </w:r>
    </w:p>
    <w:p w14:paraId="6A3A0705" w14:textId="77777777" w:rsidR="0008748A" w:rsidRDefault="0008748A" w:rsidP="0008748A">
      <w:pPr>
        <w:pStyle w:val="Standard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закласти базу для моніторингу за популяціями окремих видів;</w:t>
      </w:r>
    </w:p>
    <w:p w14:paraId="4F2C4566" w14:textId="77777777" w:rsidR="0008748A" w:rsidRDefault="0008748A" w:rsidP="0008748A">
      <w:pPr>
        <w:pStyle w:val="Standard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проводити просвітницьку роботу з місцевим населенням.</w:t>
      </w:r>
    </w:p>
    <w:p w14:paraId="706F3A2F" w14:textId="77777777" w:rsidR="0008748A" w:rsidRDefault="0008748A" w:rsidP="0008748A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Інвазійні види на території Рівного ще недостатньо вивчені й вимагають подальших досліджень.</w:t>
      </w:r>
    </w:p>
    <w:p w14:paraId="0891F0B9" w14:textId="77777777" w:rsidR="0008748A" w:rsidRDefault="0008748A" w:rsidP="003114E8">
      <w:pPr>
        <w:spacing w:line="360" w:lineRule="auto"/>
        <w:ind w:firstLine="720"/>
        <w:jc w:val="both"/>
        <w:rPr>
          <w:sz w:val="28"/>
          <w:szCs w:val="28"/>
        </w:rPr>
      </w:pPr>
    </w:p>
    <w:p w14:paraId="12141D65" w14:textId="77777777" w:rsidR="004C460F" w:rsidRDefault="004C460F" w:rsidP="004C460F">
      <w:pPr>
        <w:pStyle w:val="Standard"/>
        <w:widowControl w:val="0"/>
        <w:spacing w:line="360" w:lineRule="auto"/>
        <w:ind w:firstLine="540"/>
        <w:jc w:val="both"/>
        <w:rPr>
          <w:sz w:val="28"/>
          <w:szCs w:val="28"/>
        </w:rPr>
      </w:pPr>
    </w:p>
    <w:p w14:paraId="410A3EB6" w14:textId="77777777" w:rsidR="004C460F" w:rsidRDefault="004C460F" w:rsidP="00DE0BD8">
      <w:pPr>
        <w:pStyle w:val="Standard"/>
        <w:spacing w:line="360" w:lineRule="auto"/>
        <w:ind w:firstLine="540"/>
        <w:jc w:val="both"/>
      </w:pPr>
    </w:p>
    <w:p w14:paraId="2ACAA137" w14:textId="77777777" w:rsidR="00DE0BD8" w:rsidRDefault="00DE0BD8" w:rsidP="009D1A7C">
      <w:pPr>
        <w:pStyle w:val="Standard"/>
        <w:spacing w:line="360" w:lineRule="auto"/>
        <w:ind w:firstLine="539"/>
        <w:jc w:val="both"/>
        <w:rPr>
          <w:sz w:val="28"/>
          <w:szCs w:val="28"/>
        </w:rPr>
      </w:pPr>
    </w:p>
    <w:p w14:paraId="65FF0163" w14:textId="77777777" w:rsidR="009D1A7C" w:rsidRDefault="009D1A7C" w:rsidP="009D1A7C">
      <w:pPr>
        <w:pStyle w:val="Standard"/>
        <w:spacing w:line="360" w:lineRule="auto"/>
        <w:ind w:firstLine="539"/>
        <w:jc w:val="both"/>
        <w:rPr>
          <w:sz w:val="28"/>
          <w:szCs w:val="28"/>
        </w:rPr>
      </w:pPr>
    </w:p>
    <w:p w14:paraId="18F55416" w14:textId="77777777" w:rsidR="009D1A7C" w:rsidRDefault="009D1A7C" w:rsidP="00C30718">
      <w:pPr>
        <w:pStyle w:val="Standard"/>
        <w:spacing w:line="360" w:lineRule="auto"/>
        <w:ind w:left="150" w:firstLine="570"/>
        <w:jc w:val="both"/>
        <w:rPr>
          <w:sz w:val="28"/>
          <w:szCs w:val="28"/>
        </w:rPr>
      </w:pPr>
    </w:p>
    <w:p w14:paraId="5CF06241" w14:textId="77777777" w:rsidR="00C30718" w:rsidRDefault="00C30718" w:rsidP="00B81901">
      <w:pPr>
        <w:pStyle w:val="Standard"/>
        <w:spacing w:line="360" w:lineRule="auto"/>
        <w:ind w:firstLine="720"/>
        <w:jc w:val="both"/>
        <w:rPr>
          <w:sz w:val="28"/>
          <w:szCs w:val="28"/>
        </w:rPr>
      </w:pPr>
    </w:p>
    <w:p w14:paraId="78BEE8B0" w14:textId="77777777" w:rsidR="00B81901" w:rsidRPr="00B81901" w:rsidRDefault="00B81901" w:rsidP="00B81901">
      <w:pPr>
        <w:pStyle w:val="Standard"/>
        <w:spacing w:line="360" w:lineRule="auto"/>
        <w:ind w:firstLine="720"/>
        <w:jc w:val="both"/>
        <w:rPr>
          <w:sz w:val="28"/>
          <w:szCs w:val="28"/>
        </w:rPr>
      </w:pPr>
    </w:p>
    <w:p w14:paraId="7D035C1D" w14:textId="77777777" w:rsidR="00B81901" w:rsidRPr="00B81901" w:rsidRDefault="00B81901" w:rsidP="00B81901">
      <w:pPr>
        <w:pStyle w:val="Standard"/>
        <w:spacing w:line="360" w:lineRule="auto"/>
        <w:jc w:val="both"/>
        <w:rPr>
          <w:sz w:val="28"/>
          <w:szCs w:val="28"/>
        </w:rPr>
      </w:pPr>
    </w:p>
    <w:p w14:paraId="5E93E958" w14:textId="77777777" w:rsidR="00B81901" w:rsidRDefault="00B81901" w:rsidP="00B81901">
      <w:pPr>
        <w:pStyle w:val="Standard"/>
        <w:spacing w:line="360" w:lineRule="auto"/>
        <w:ind w:left="4320" w:firstLine="1350"/>
        <w:jc w:val="both"/>
        <w:rPr>
          <w:sz w:val="28"/>
          <w:szCs w:val="28"/>
        </w:rPr>
      </w:pPr>
    </w:p>
    <w:p w14:paraId="6B6BB6D3" w14:textId="77777777" w:rsidR="00B81901" w:rsidRDefault="00B81901" w:rsidP="00B81901">
      <w:pPr>
        <w:pStyle w:val="Standard"/>
        <w:spacing w:line="360" w:lineRule="auto"/>
        <w:ind w:left="4320" w:firstLine="1350"/>
        <w:jc w:val="both"/>
        <w:rPr>
          <w:sz w:val="28"/>
          <w:szCs w:val="28"/>
        </w:rPr>
      </w:pPr>
    </w:p>
    <w:p w14:paraId="6D3FF93F" w14:textId="77777777" w:rsidR="00B23123" w:rsidRDefault="00B23123"/>
    <w:sectPr w:rsidR="00B2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F07"/>
    <w:multiLevelType w:val="hybridMultilevel"/>
    <w:tmpl w:val="BC827096"/>
    <w:lvl w:ilvl="0" w:tplc="EDD462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B0FE9"/>
    <w:multiLevelType w:val="multilevel"/>
    <w:tmpl w:val="0A0A9B7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2" w15:restartNumberingAfterBreak="0">
    <w:nsid w:val="6B184FF8"/>
    <w:multiLevelType w:val="hybridMultilevel"/>
    <w:tmpl w:val="D46A91AE"/>
    <w:lvl w:ilvl="0" w:tplc="ECAC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100EE8"/>
    <w:multiLevelType w:val="multilevel"/>
    <w:tmpl w:val="07162608"/>
    <w:styleLink w:val="WWNum1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BC"/>
    <w:rsid w:val="0008748A"/>
    <w:rsid w:val="001726D7"/>
    <w:rsid w:val="00297E0E"/>
    <w:rsid w:val="002E2987"/>
    <w:rsid w:val="003114E8"/>
    <w:rsid w:val="0036555B"/>
    <w:rsid w:val="00490EBC"/>
    <w:rsid w:val="004C460F"/>
    <w:rsid w:val="00564072"/>
    <w:rsid w:val="005845E5"/>
    <w:rsid w:val="00887E86"/>
    <w:rsid w:val="009D1A7C"/>
    <w:rsid w:val="00A06465"/>
    <w:rsid w:val="00A42806"/>
    <w:rsid w:val="00B23123"/>
    <w:rsid w:val="00B47BD8"/>
    <w:rsid w:val="00B81901"/>
    <w:rsid w:val="00C30718"/>
    <w:rsid w:val="00D251DC"/>
    <w:rsid w:val="00DB6301"/>
    <w:rsid w:val="00DD1E33"/>
    <w:rsid w:val="00DE0BD8"/>
    <w:rsid w:val="00E73322"/>
    <w:rsid w:val="00F2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2921"/>
  <w15:chartTrackingRefBased/>
  <w15:docId w15:val="{38CE1626-D27E-4943-9E06-32773D77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1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rsid w:val="00B81901"/>
  </w:style>
  <w:style w:type="character" w:customStyle="1" w:styleId="a4">
    <w:name w:val="Шрифт абзацу за промовчанням"/>
    <w:rsid w:val="00B81901"/>
  </w:style>
  <w:style w:type="paragraph" w:customStyle="1" w:styleId="Standard">
    <w:name w:val="Standard"/>
    <w:rsid w:val="00B819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numbering" w:customStyle="1" w:styleId="WWNum1">
    <w:name w:val="WWNum1"/>
    <w:basedOn w:val="a2"/>
    <w:rsid w:val="0008748A"/>
    <w:pPr>
      <w:numPr>
        <w:numId w:val="3"/>
      </w:numPr>
    </w:pPr>
  </w:style>
  <w:style w:type="numbering" w:customStyle="1" w:styleId="WWNum3">
    <w:name w:val="WWNum3"/>
    <w:basedOn w:val="a2"/>
    <w:rsid w:val="0008748A"/>
    <w:pPr>
      <w:numPr>
        <w:numId w:val="4"/>
      </w:numPr>
    </w:pPr>
  </w:style>
  <w:style w:type="numbering" w:customStyle="1" w:styleId="WWNum31">
    <w:name w:val="WWNum31"/>
    <w:basedOn w:val="a2"/>
    <w:rsid w:val="00D2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&#1052;&#1110;&#1078;&#1085;&#1072;&#1088;&#1086;&#1076;&#1085;&#1080;&#1081;_&#1089;&#1086;&#1102;&#1079;_&#1086;&#1093;&#1086;&#1088;&#1086;&#1085;&#1080;_&#1087;&#1088;&#1080;&#1088;&#1086;&#1076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ecopdm1@gmail.com</cp:lastModifiedBy>
  <cp:revision>11</cp:revision>
  <dcterms:created xsi:type="dcterms:W3CDTF">2023-04-18T12:48:00Z</dcterms:created>
  <dcterms:modified xsi:type="dcterms:W3CDTF">2023-04-21T13:27:00Z</dcterms:modified>
</cp:coreProperties>
</file>