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0BD8" w14:textId="1265F6DF" w:rsidR="002D337B" w:rsidRPr="002D337B" w:rsidRDefault="002D337B" w:rsidP="002D33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7B">
        <w:rPr>
          <w:rFonts w:ascii="Times New Roman" w:hAnsi="Times New Roman" w:cs="Times New Roman"/>
          <w:b/>
          <w:bCs/>
          <w:sz w:val="28"/>
          <w:szCs w:val="28"/>
        </w:rPr>
        <w:t>Дослідження якості води за районами міста Харкова</w:t>
      </w:r>
    </w:p>
    <w:p w14:paraId="3F6D1685" w14:textId="569B21F3" w:rsidR="002D337B" w:rsidRPr="002D337B" w:rsidRDefault="002D337B" w:rsidP="002D3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Автор дослідження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37B">
        <w:rPr>
          <w:rFonts w:ascii="Times New Roman" w:hAnsi="Times New Roman" w:cs="Times New Roman"/>
          <w:sz w:val="28"/>
          <w:szCs w:val="28"/>
        </w:rPr>
        <w:t>Вероніка БЕРЕЖН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D337B">
        <w:rPr>
          <w:rFonts w:ascii="Times New Roman" w:hAnsi="Times New Roman" w:cs="Times New Roman"/>
          <w:sz w:val="28"/>
          <w:szCs w:val="28"/>
        </w:rPr>
        <w:t>чениця 7 класу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37B">
        <w:rPr>
          <w:rFonts w:ascii="Times New Roman" w:hAnsi="Times New Roman" w:cs="Times New Roman"/>
          <w:sz w:val="28"/>
          <w:szCs w:val="28"/>
        </w:rPr>
        <w:t>ПЗЗСО «Харківський ліцей «ІТ СТЕП СКУЛ ХАРКІВ»» Харківської області</w:t>
      </w:r>
    </w:p>
    <w:p w14:paraId="16BFD488" w14:textId="655031F4" w:rsidR="002D337B" w:rsidRPr="002D337B" w:rsidRDefault="002D337B" w:rsidP="002D3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i/>
          <w:iCs/>
          <w:sz w:val="28"/>
          <w:szCs w:val="28"/>
          <w:u w:val="single"/>
        </w:rPr>
        <w:t>Науковий керівник</w:t>
      </w:r>
      <w:r w:rsidRPr="002D337B">
        <w:rPr>
          <w:rFonts w:ascii="Times New Roman" w:hAnsi="Times New Roman" w:cs="Times New Roman"/>
          <w:sz w:val="28"/>
          <w:szCs w:val="28"/>
        </w:rPr>
        <w:t>: Ольга СУПТЕЛО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D337B">
        <w:rPr>
          <w:rFonts w:ascii="Times New Roman" w:hAnsi="Times New Roman" w:cs="Times New Roman"/>
          <w:sz w:val="28"/>
          <w:szCs w:val="28"/>
        </w:rPr>
        <w:t>читель географії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37B">
        <w:rPr>
          <w:rFonts w:ascii="Times New Roman" w:hAnsi="Times New Roman" w:cs="Times New Roman"/>
          <w:sz w:val="28"/>
          <w:szCs w:val="28"/>
        </w:rPr>
        <w:t>ПЗЗСО «Харківський ліцей «ІТ СТЕП СКУЛ ХАРКІВ»» Харківської області</w:t>
      </w:r>
    </w:p>
    <w:p w14:paraId="236D2339" w14:textId="77777777" w:rsidR="002D337B" w:rsidRPr="002D337B" w:rsidRDefault="002D337B" w:rsidP="002D33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</w:t>
      </w:r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– за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солемера та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доступних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водопровідної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води за районами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Харкова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проблем та перспектив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ECFC14" w14:textId="77777777" w:rsidR="002D337B" w:rsidRPr="002D337B" w:rsidRDefault="002D337B" w:rsidP="002D33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 w:rsidRPr="002D337B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Pr="002D337B">
        <w:rPr>
          <w:rFonts w:ascii="Times New Roman" w:hAnsi="Times New Roman" w:cs="Times New Roman"/>
          <w:b/>
          <w:bCs/>
          <w:sz w:val="28"/>
          <w:szCs w:val="28"/>
        </w:rPr>
        <w:t>єкт</w:t>
      </w:r>
      <w:proofErr w:type="spellEnd"/>
      <w:r w:rsidRPr="002D3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37B">
        <w:rPr>
          <w:rFonts w:ascii="Times New Roman" w:hAnsi="Times New Roman" w:cs="Times New Roman"/>
          <w:sz w:val="28"/>
          <w:szCs w:val="28"/>
        </w:rPr>
        <w:t>– якість водопровідної води</w:t>
      </w:r>
    </w:p>
    <w:p w14:paraId="1A8F51DA" w14:textId="77777777" w:rsidR="002D337B" w:rsidRPr="002D337B" w:rsidRDefault="002D337B" w:rsidP="002D33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2D337B">
        <w:rPr>
          <w:rFonts w:ascii="Times New Roman" w:hAnsi="Times New Roman" w:cs="Times New Roman"/>
          <w:sz w:val="28"/>
          <w:szCs w:val="28"/>
        </w:rPr>
        <w:t xml:space="preserve"> – розподіл показників якості водопровідної води за районами міста Харкова</w:t>
      </w:r>
    </w:p>
    <w:p w14:paraId="0743CFB9" w14:textId="77777777" w:rsidR="002D337B" w:rsidRPr="002D337B" w:rsidRDefault="002D337B" w:rsidP="002D33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2D337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84902C" w14:textId="77777777" w:rsidR="002D337B" w:rsidRPr="002D337B" w:rsidRDefault="002D337B" w:rsidP="002D337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sz w:val="28"/>
          <w:szCs w:val="28"/>
        </w:rPr>
        <w:t>Провести ретроспективний аналіз розвитку водопостачання в місті Харків та охарактеризувати сучасний стан розвитку</w:t>
      </w:r>
    </w:p>
    <w:p w14:paraId="2B9BC905" w14:textId="77777777" w:rsidR="002D337B" w:rsidRPr="002D337B" w:rsidRDefault="002D337B" w:rsidP="002D337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37B">
        <w:rPr>
          <w:rFonts w:ascii="Times New Roman" w:hAnsi="Times New Roman" w:cs="Times New Roman"/>
          <w:sz w:val="28"/>
          <w:szCs w:val="28"/>
        </w:rPr>
        <w:t>Узагальними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 методи дослідження якості водопровідної води</w:t>
      </w:r>
    </w:p>
    <w:p w14:paraId="127B80E9" w14:textId="77777777" w:rsidR="002D337B" w:rsidRPr="002D337B" w:rsidRDefault="002D337B" w:rsidP="002D337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sz w:val="28"/>
          <w:szCs w:val="28"/>
        </w:rPr>
        <w:t xml:space="preserve">Здійснити заміри якості водопровідної води в місті Харкові за допомогою </w:t>
      </w:r>
      <w:proofErr w:type="spellStart"/>
      <w:r w:rsidRPr="002D337B">
        <w:rPr>
          <w:rFonts w:ascii="Times New Roman" w:hAnsi="Times New Roman" w:cs="Times New Roman"/>
          <w:sz w:val="28"/>
          <w:szCs w:val="28"/>
        </w:rPr>
        <w:t>солемера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 та інших методів, та </w:t>
      </w:r>
      <w:proofErr w:type="spellStart"/>
      <w:r w:rsidRPr="002D337B">
        <w:rPr>
          <w:rFonts w:ascii="Times New Roman" w:hAnsi="Times New Roman" w:cs="Times New Roman"/>
          <w:sz w:val="28"/>
          <w:szCs w:val="28"/>
        </w:rPr>
        <w:t>проналізувати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 результати</w:t>
      </w:r>
    </w:p>
    <w:p w14:paraId="0E70BCC1" w14:textId="77777777" w:rsidR="002D337B" w:rsidRDefault="002D337B" w:rsidP="002D3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sz w:val="28"/>
          <w:szCs w:val="28"/>
        </w:rPr>
        <w:t>Харків – друге за чисельністю населення місто України.</w:t>
      </w:r>
      <w:r w:rsidRPr="002D337B">
        <w:rPr>
          <w:rFonts w:ascii="Times New Roman" w:hAnsi="Times New Roman" w:cs="Times New Roman"/>
          <w:sz w:val="28"/>
          <w:szCs w:val="28"/>
        </w:rPr>
        <w:t xml:space="preserve"> </w:t>
      </w:r>
      <w:r w:rsidRPr="002D337B">
        <w:rPr>
          <w:rFonts w:ascii="Times New Roman" w:hAnsi="Times New Roman" w:cs="Times New Roman"/>
          <w:sz w:val="28"/>
          <w:szCs w:val="28"/>
        </w:rPr>
        <w:t>Засновано місто в 1654 році.</w:t>
      </w:r>
      <w:r w:rsidRPr="002D337B">
        <w:rPr>
          <w:rFonts w:ascii="Times New Roman" w:hAnsi="Times New Roman" w:cs="Times New Roman"/>
          <w:sz w:val="28"/>
          <w:szCs w:val="28"/>
        </w:rPr>
        <w:t xml:space="preserve"> </w:t>
      </w:r>
      <w:r w:rsidRPr="002D337B">
        <w:rPr>
          <w:rFonts w:ascii="Times New Roman" w:hAnsi="Times New Roman" w:cs="Times New Roman"/>
          <w:sz w:val="28"/>
          <w:szCs w:val="28"/>
        </w:rPr>
        <w:t>Станом на 01.01.2022 в місті про живало 1,42 млн осіб.</w:t>
      </w:r>
      <w:r w:rsidRPr="002D337B">
        <w:rPr>
          <w:rFonts w:ascii="Times New Roman" w:hAnsi="Times New Roman" w:cs="Times New Roman"/>
          <w:sz w:val="28"/>
          <w:szCs w:val="28"/>
        </w:rPr>
        <w:t xml:space="preserve"> </w:t>
      </w:r>
      <w:r w:rsidRPr="002D337B">
        <w:rPr>
          <w:rFonts w:ascii="Times New Roman" w:hAnsi="Times New Roman" w:cs="Times New Roman"/>
          <w:sz w:val="28"/>
          <w:szCs w:val="28"/>
        </w:rPr>
        <w:t>Постачання води до міста Харкова, як і до багатьох інших міст України, змішане: частина води надходить з поверхневих водойм, а частина — з артезіанських свердловин.</w:t>
      </w:r>
    </w:p>
    <w:p w14:paraId="6FC6722F" w14:textId="55C49D31" w:rsidR="002D337B" w:rsidRPr="002D337B" w:rsidRDefault="002D337B" w:rsidP="002D3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sz w:val="28"/>
          <w:szCs w:val="28"/>
        </w:rPr>
        <w:t>За допомогою с</w:t>
      </w:r>
      <w:proofErr w:type="spellStart"/>
      <w:r w:rsidRPr="002D337B">
        <w:rPr>
          <w:rFonts w:ascii="Times New Roman" w:hAnsi="Times New Roman" w:cs="Times New Roman"/>
          <w:sz w:val="28"/>
          <w:szCs w:val="28"/>
        </w:rPr>
        <w:t>олеметра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 було здійснено 36 замірів якості води в міста Харків, по три в кожному районі, які порівняні із доступними публічними даними та лабораторним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. Застосовано органолептичні методи дослідження якості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води,відповідно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санітарних норм України. На основі зафіксованих вимірів та бальної оцінки </w:t>
      </w:r>
      <w:r w:rsidR="008028BC">
        <w:rPr>
          <w:rFonts w:ascii="Times New Roman" w:hAnsi="Times New Roman" w:cs="Times New Roman"/>
          <w:sz w:val="28"/>
          <w:szCs w:val="28"/>
        </w:rPr>
        <w:t>встановлено, що н</w:t>
      </w:r>
      <w:r w:rsidRPr="002D337B">
        <w:rPr>
          <w:rFonts w:ascii="Times New Roman" w:hAnsi="Times New Roman" w:cs="Times New Roman"/>
          <w:sz w:val="28"/>
          <w:szCs w:val="28"/>
        </w:rPr>
        <w:t xml:space="preserve">айкращі показники якості води за даними вимірів </w:t>
      </w:r>
      <w:proofErr w:type="spellStart"/>
      <w:r w:rsidRPr="002D337B">
        <w:rPr>
          <w:rFonts w:ascii="Times New Roman" w:hAnsi="Times New Roman" w:cs="Times New Roman"/>
          <w:sz w:val="28"/>
          <w:szCs w:val="28"/>
        </w:rPr>
        <w:t>солемеру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, в березні 2023 року, зафіксовано в </w:t>
      </w:r>
      <w:r w:rsidRPr="002D337B">
        <w:rPr>
          <w:rFonts w:ascii="Times New Roman" w:hAnsi="Times New Roman" w:cs="Times New Roman"/>
          <w:i/>
          <w:iCs/>
          <w:sz w:val="28"/>
          <w:szCs w:val="28"/>
        </w:rPr>
        <w:lastRenderedPageBreak/>
        <w:t>Індустріальному</w:t>
      </w:r>
      <w:r w:rsidRPr="002D33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37B">
        <w:rPr>
          <w:rFonts w:ascii="Times New Roman" w:hAnsi="Times New Roman" w:cs="Times New Roman"/>
          <w:i/>
          <w:iCs/>
          <w:sz w:val="28"/>
          <w:szCs w:val="28"/>
        </w:rPr>
        <w:t>Немишлянському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 районах міста Харкова.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</w:rPr>
        <w:t>Найгірні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2D337B">
        <w:rPr>
          <w:rFonts w:ascii="Times New Roman" w:hAnsi="Times New Roman" w:cs="Times New Roman"/>
          <w:i/>
          <w:iCs/>
          <w:sz w:val="28"/>
          <w:szCs w:val="28"/>
        </w:rPr>
        <w:t>Основ’янському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 та </w:t>
      </w:r>
      <w:r w:rsidRPr="002D337B">
        <w:rPr>
          <w:rFonts w:ascii="Times New Roman" w:hAnsi="Times New Roman" w:cs="Times New Roman"/>
          <w:i/>
          <w:iCs/>
          <w:sz w:val="28"/>
          <w:szCs w:val="28"/>
        </w:rPr>
        <w:t>Салтівському</w:t>
      </w:r>
      <w:r w:rsidRPr="002D337B">
        <w:rPr>
          <w:rFonts w:ascii="Times New Roman" w:hAnsi="Times New Roman" w:cs="Times New Roman"/>
          <w:sz w:val="28"/>
          <w:szCs w:val="28"/>
        </w:rPr>
        <w:t>.</w:t>
      </w:r>
    </w:p>
    <w:p w14:paraId="6DA7E7C3" w14:textId="37CE9409" w:rsidR="002D337B" w:rsidRDefault="002D337B" w:rsidP="002D3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A67977" w14:textId="77777777" w:rsidR="002D337B" w:rsidRPr="002D337B" w:rsidRDefault="002D337B" w:rsidP="002D337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sz w:val="28"/>
          <w:szCs w:val="28"/>
        </w:rPr>
        <w:t>Проведений ретроспективний аналіз розвитку водопостачання в місті Харків свідчить про складний шлях розвитку системи водопостачання міста, що вплинуло на сучасний стан та якість води.</w:t>
      </w:r>
    </w:p>
    <w:p w14:paraId="038EB083" w14:textId="77777777" w:rsidR="002D337B" w:rsidRPr="002D337B" w:rsidRDefault="002D337B" w:rsidP="002D337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sz w:val="28"/>
          <w:szCs w:val="28"/>
        </w:rPr>
        <w:t>Серед методів дослідження якості водопровідної води на наш погляд найдоступнішими для інтерпретації та розуміння є саме органолептичні та фізико-хімічні методи, які і було використано при вивченні якості води в місті Харкові.</w:t>
      </w:r>
    </w:p>
    <w:p w14:paraId="141642D2" w14:textId="77777777" w:rsidR="002D337B" w:rsidRPr="002D337B" w:rsidRDefault="002D337B" w:rsidP="002D337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7B">
        <w:rPr>
          <w:rFonts w:ascii="Times New Roman" w:hAnsi="Times New Roman" w:cs="Times New Roman"/>
          <w:sz w:val="28"/>
          <w:szCs w:val="28"/>
        </w:rPr>
        <w:t xml:space="preserve">Заміри якості водопровідної води в місті Харкові було здійснено за допомогою </w:t>
      </w:r>
      <w:proofErr w:type="spellStart"/>
      <w:r w:rsidRPr="002D337B">
        <w:rPr>
          <w:rFonts w:ascii="Times New Roman" w:hAnsi="Times New Roman" w:cs="Times New Roman"/>
          <w:sz w:val="28"/>
          <w:szCs w:val="28"/>
        </w:rPr>
        <w:t>солемера</w:t>
      </w:r>
      <w:proofErr w:type="spellEnd"/>
      <w:r w:rsidRPr="002D337B">
        <w:rPr>
          <w:rFonts w:ascii="Times New Roman" w:hAnsi="Times New Roman" w:cs="Times New Roman"/>
          <w:sz w:val="28"/>
          <w:szCs w:val="28"/>
        </w:rPr>
        <w:t xml:space="preserve">, та на оцінено якість води на основі органолептичних  методів. Отримані результати дозволили встановити, що найвища якість водопровідної води в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Індустріальному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Немишлянському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районах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Харкова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найгірні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– в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Основ’янському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337B">
        <w:rPr>
          <w:rFonts w:ascii="Times New Roman" w:hAnsi="Times New Roman" w:cs="Times New Roman"/>
          <w:sz w:val="28"/>
          <w:szCs w:val="28"/>
          <w:lang w:val="ru-RU"/>
        </w:rPr>
        <w:t>Салтівському</w:t>
      </w:r>
      <w:proofErr w:type="spellEnd"/>
      <w:r w:rsidRPr="002D33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0F0259" w14:textId="77777777" w:rsidR="002D337B" w:rsidRPr="002D337B" w:rsidRDefault="002D337B" w:rsidP="002D3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337B" w:rsidRPr="002D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4C10"/>
    <w:multiLevelType w:val="hybridMultilevel"/>
    <w:tmpl w:val="6C3A8104"/>
    <w:lvl w:ilvl="0" w:tplc="D63659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4A6D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AF48B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B498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94B5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A6B3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CEB5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8E43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5E34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2F1361F"/>
    <w:multiLevelType w:val="hybridMultilevel"/>
    <w:tmpl w:val="1AC694AC"/>
    <w:lvl w:ilvl="0" w:tplc="256626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4046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5A59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9655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182E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DE94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C800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C044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33C3B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B620EC8"/>
    <w:multiLevelType w:val="hybridMultilevel"/>
    <w:tmpl w:val="94F277A8"/>
    <w:lvl w:ilvl="0" w:tplc="D1543B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FADC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8A47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E0F4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7016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8C8E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C643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9A38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E62E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00F3D1F"/>
    <w:multiLevelType w:val="hybridMultilevel"/>
    <w:tmpl w:val="1DCEA764"/>
    <w:lvl w:ilvl="0" w:tplc="5BCCF9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CE6DE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AAC2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4470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2A94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847B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447C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0AAC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382E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E310220"/>
    <w:multiLevelType w:val="hybridMultilevel"/>
    <w:tmpl w:val="8E222AB4"/>
    <w:lvl w:ilvl="0" w:tplc="A73C16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440F8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9EE49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102CE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6AC6F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1C7D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0C334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A4509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CD699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655114539">
    <w:abstractNumId w:val="3"/>
  </w:num>
  <w:num w:numId="2" w16cid:durableId="712119192">
    <w:abstractNumId w:val="4"/>
  </w:num>
  <w:num w:numId="3" w16cid:durableId="950362574">
    <w:abstractNumId w:val="0"/>
  </w:num>
  <w:num w:numId="4" w16cid:durableId="239874075">
    <w:abstractNumId w:val="2"/>
  </w:num>
  <w:num w:numId="5" w16cid:durableId="1292442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7B"/>
    <w:rsid w:val="002D337B"/>
    <w:rsid w:val="008028BC"/>
    <w:rsid w:val="00C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FB5E"/>
  <w15:chartTrackingRefBased/>
  <w15:docId w15:val="{2B85C911-BA4E-4FA5-96FF-4EA3707E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6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4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4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1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4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7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3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Суптело Ольга Сергеевна</dc:creator>
  <cp:keywords/>
  <dc:description/>
  <cp:lastModifiedBy>Суптело Ольга Сергеевна</cp:lastModifiedBy>
  <cp:revision>1</cp:revision>
  <dcterms:created xsi:type="dcterms:W3CDTF">2023-04-15T19:32:00Z</dcterms:created>
  <dcterms:modified xsi:type="dcterms:W3CDTF">2023-04-15T19:57:00Z</dcterms:modified>
</cp:coreProperties>
</file>