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0204" w14:textId="77777777" w:rsidR="006A2CC5" w:rsidRPr="00CF1963" w:rsidRDefault="006A2CC5" w:rsidP="006A2CC5">
      <w:pPr>
        <w:jc w:val="center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Київське обласне відділення МАН</w:t>
      </w:r>
    </w:p>
    <w:p w14:paraId="75961204" w14:textId="77777777" w:rsidR="006A2CC5" w:rsidRPr="00CF1963" w:rsidRDefault="006A2CC5" w:rsidP="006A2CC5">
      <w:pPr>
        <w:jc w:val="center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Переяславське міське територіальне відділення МАН</w:t>
      </w:r>
    </w:p>
    <w:p w14:paraId="193E16FF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7E04EBB5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1DD36C00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52E30F8B" w14:textId="77777777" w:rsidR="006A2CC5" w:rsidRPr="00CF1963" w:rsidRDefault="006A2CC5" w:rsidP="00ED4356">
      <w:pPr>
        <w:rPr>
          <w:sz w:val="28"/>
          <w:lang w:val="uk-UA"/>
        </w:rPr>
      </w:pPr>
    </w:p>
    <w:p w14:paraId="6BD835A3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608EAEDD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5CD74FD7" w14:textId="77777777" w:rsidR="006A2CC5" w:rsidRPr="00CF1963" w:rsidRDefault="006A2CC5" w:rsidP="006A2CC5">
      <w:pPr>
        <w:rPr>
          <w:sz w:val="28"/>
          <w:lang w:val="uk-UA"/>
        </w:rPr>
      </w:pPr>
    </w:p>
    <w:p w14:paraId="4B1ED91A" w14:textId="77777777" w:rsidR="006A2CC5" w:rsidRPr="00CF1963" w:rsidRDefault="006A2CC5" w:rsidP="006A2CC5">
      <w:pPr>
        <w:pStyle w:val="2"/>
        <w:rPr>
          <w:b/>
          <w:bCs/>
          <w:sz w:val="52"/>
          <w:szCs w:val="52"/>
        </w:rPr>
      </w:pPr>
      <w:r w:rsidRPr="00CF1963">
        <w:rPr>
          <w:b/>
          <w:bCs/>
          <w:sz w:val="52"/>
          <w:szCs w:val="52"/>
        </w:rPr>
        <w:t>МОНІТОРИНГ</w:t>
      </w:r>
    </w:p>
    <w:p w14:paraId="797B86CB" w14:textId="77777777" w:rsidR="006A2CC5" w:rsidRPr="00CF1963" w:rsidRDefault="006A2CC5" w:rsidP="006A2CC5">
      <w:pPr>
        <w:pStyle w:val="2"/>
        <w:rPr>
          <w:b/>
          <w:bCs/>
          <w:sz w:val="52"/>
          <w:szCs w:val="52"/>
        </w:rPr>
      </w:pPr>
      <w:r w:rsidRPr="00CF1963">
        <w:rPr>
          <w:b/>
          <w:bCs/>
          <w:sz w:val="52"/>
          <w:szCs w:val="52"/>
        </w:rPr>
        <w:t xml:space="preserve"> ЧИСЕЛЬНОСТІ  ГЕНЕРАЦІЙ </w:t>
      </w:r>
    </w:p>
    <w:p w14:paraId="12EF1D79" w14:textId="77777777" w:rsidR="006A2CC5" w:rsidRPr="00CF1963" w:rsidRDefault="006A2CC5" w:rsidP="006A2CC5">
      <w:pPr>
        <w:pStyle w:val="2"/>
        <w:rPr>
          <w:b/>
          <w:bCs/>
          <w:sz w:val="52"/>
          <w:szCs w:val="52"/>
        </w:rPr>
      </w:pPr>
      <w:r w:rsidRPr="00CF1963">
        <w:rPr>
          <w:b/>
          <w:bCs/>
          <w:sz w:val="52"/>
          <w:szCs w:val="52"/>
        </w:rPr>
        <w:t>ХРУЩА ТРАВНЕВОГО</w:t>
      </w:r>
    </w:p>
    <w:p w14:paraId="7A4A6B04" w14:textId="77777777" w:rsidR="006A2CC5" w:rsidRPr="00CF1963" w:rsidRDefault="007472AA" w:rsidP="006A2CC5">
      <w:pPr>
        <w:jc w:val="center"/>
        <w:rPr>
          <w:b/>
          <w:sz w:val="52"/>
          <w:szCs w:val="52"/>
          <w:lang w:val="uk-UA"/>
        </w:rPr>
      </w:pPr>
      <w:r w:rsidRPr="00CF1963">
        <w:rPr>
          <w:b/>
          <w:sz w:val="52"/>
          <w:szCs w:val="52"/>
          <w:lang w:val="uk-UA"/>
        </w:rPr>
        <w:t xml:space="preserve">В </w:t>
      </w:r>
      <w:r w:rsidR="00ED4356" w:rsidRPr="00CF1963">
        <w:rPr>
          <w:b/>
          <w:sz w:val="52"/>
          <w:szCs w:val="52"/>
          <w:lang w:val="uk-UA"/>
        </w:rPr>
        <w:t xml:space="preserve">ПОЛЕЗАХИСНИХ </w:t>
      </w:r>
      <w:r w:rsidRPr="00CF1963">
        <w:rPr>
          <w:b/>
          <w:sz w:val="52"/>
          <w:szCs w:val="52"/>
          <w:lang w:val="uk-UA"/>
        </w:rPr>
        <w:t>ЛІСОСМУГАХ АГРОЦЕНОЗУ</w:t>
      </w:r>
    </w:p>
    <w:p w14:paraId="13F88446" w14:textId="77777777" w:rsidR="006A2CC5" w:rsidRPr="00CF1963" w:rsidRDefault="006A2CC5" w:rsidP="006A2CC5">
      <w:pPr>
        <w:jc w:val="center"/>
        <w:rPr>
          <w:sz w:val="52"/>
          <w:szCs w:val="52"/>
          <w:lang w:val="uk-UA"/>
        </w:rPr>
      </w:pPr>
    </w:p>
    <w:p w14:paraId="3FF722CF" w14:textId="77777777" w:rsidR="006A2CC5" w:rsidRPr="00CF1963" w:rsidRDefault="006A2CC5" w:rsidP="006A2CC5">
      <w:pPr>
        <w:rPr>
          <w:sz w:val="52"/>
          <w:szCs w:val="52"/>
          <w:lang w:val="uk-UA"/>
        </w:rPr>
      </w:pPr>
    </w:p>
    <w:p w14:paraId="06FF2D94" w14:textId="77777777" w:rsidR="006A2CC5" w:rsidRPr="00CF1963" w:rsidRDefault="006A2CC5" w:rsidP="006A2CC5">
      <w:pPr>
        <w:jc w:val="center"/>
        <w:rPr>
          <w:sz w:val="40"/>
          <w:lang w:val="uk-UA"/>
        </w:rPr>
      </w:pPr>
    </w:p>
    <w:p w14:paraId="06843A18" w14:textId="77777777" w:rsidR="006A2CC5" w:rsidRPr="00CF1963" w:rsidRDefault="006A2CC5" w:rsidP="006A2CC5">
      <w:pPr>
        <w:pStyle w:val="4"/>
        <w:ind w:left="4820" w:firstLine="0"/>
        <w:rPr>
          <w:b w:val="0"/>
          <w:i w:val="0"/>
          <w:szCs w:val="28"/>
        </w:rPr>
      </w:pPr>
      <w:proofErr w:type="spellStart"/>
      <w:r w:rsidRPr="00CF1963">
        <w:rPr>
          <w:i w:val="0"/>
          <w:szCs w:val="28"/>
        </w:rPr>
        <w:t>Проєкт</w:t>
      </w:r>
      <w:proofErr w:type="spellEnd"/>
      <w:r w:rsidRPr="00CF1963">
        <w:rPr>
          <w:i w:val="0"/>
          <w:szCs w:val="28"/>
        </w:rPr>
        <w:t xml:space="preserve"> виконала:</w:t>
      </w:r>
      <w:r w:rsidRPr="00CF1963">
        <w:rPr>
          <w:b w:val="0"/>
          <w:i w:val="0"/>
          <w:szCs w:val="28"/>
        </w:rPr>
        <w:t xml:space="preserve">                                                 Приходько Єва Олегівна</w:t>
      </w:r>
    </w:p>
    <w:p w14:paraId="19B56E75" w14:textId="77777777" w:rsidR="006A2CC5" w:rsidRPr="00CF1963" w:rsidRDefault="006A2CC5" w:rsidP="006A2CC5">
      <w:pPr>
        <w:ind w:left="4820"/>
        <w:rPr>
          <w:sz w:val="28"/>
          <w:szCs w:val="28"/>
        </w:rPr>
      </w:pPr>
      <w:r w:rsidRPr="00CF1963">
        <w:rPr>
          <w:sz w:val="28"/>
          <w:szCs w:val="28"/>
        </w:rPr>
        <w:t>2</w:t>
      </w:r>
      <w:r w:rsidRPr="00CF1963">
        <w:rPr>
          <w:sz w:val="28"/>
          <w:szCs w:val="28"/>
          <w:lang w:val="uk-UA"/>
        </w:rPr>
        <w:t>3</w:t>
      </w:r>
      <w:r w:rsidRPr="00CF1963">
        <w:rPr>
          <w:sz w:val="28"/>
          <w:szCs w:val="28"/>
        </w:rPr>
        <w:t>.0</w:t>
      </w:r>
      <w:r w:rsidRPr="00CF1963">
        <w:rPr>
          <w:sz w:val="28"/>
          <w:szCs w:val="28"/>
          <w:lang w:val="uk-UA"/>
        </w:rPr>
        <w:t>9</w:t>
      </w:r>
      <w:r w:rsidRPr="00CF1963">
        <w:rPr>
          <w:sz w:val="28"/>
          <w:szCs w:val="28"/>
        </w:rPr>
        <w:t>.200</w:t>
      </w:r>
      <w:r w:rsidRPr="00CF1963">
        <w:rPr>
          <w:sz w:val="28"/>
          <w:szCs w:val="28"/>
          <w:lang w:val="uk-UA"/>
        </w:rPr>
        <w:t>7</w:t>
      </w:r>
      <w:r w:rsidRPr="00CF1963">
        <w:rPr>
          <w:sz w:val="28"/>
          <w:szCs w:val="28"/>
        </w:rPr>
        <w:t xml:space="preserve"> </w:t>
      </w:r>
      <w:proofErr w:type="spellStart"/>
      <w:r w:rsidRPr="00CF1963">
        <w:rPr>
          <w:sz w:val="28"/>
          <w:szCs w:val="28"/>
        </w:rPr>
        <w:t>р.н</w:t>
      </w:r>
      <w:proofErr w:type="spellEnd"/>
      <w:r w:rsidRPr="00CF1963">
        <w:rPr>
          <w:sz w:val="28"/>
          <w:szCs w:val="28"/>
        </w:rPr>
        <w:t>.</w:t>
      </w:r>
    </w:p>
    <w:p w14:paraId="605B39C5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учениця 8 класу</w:t>
      </w:r>
    </w:p>
    <w:p w14:paraId="26C42E68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proofErr w:type="spellStart"/>
      <w:r w:rsidRPr="00CF1963">
        <w:rPr>
          <w:sz w:val="28"/>
          <w:szCs w:val="28"/>
          <w:lang w:val="uk-UA"/>
        </w:rPr>
        <w:t>Великокаратульської</w:t>
      </w:r>
      <w:proofErr w:type="spellEnd"/>
      <w:r w:rsidRPr="00CF1963">
        <w:rPr>
          <w:sz w:val="28"/>
          <w:szCs w:val="28"/>
          <w:lang w:val="uk-UA"/>
        </w:rPr>
        <w:t xml:space="preserve"> гімназії</w:t>
      </w:r>
    </w:p>
    <w:p w14:paraId="4F351E94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Бориспільського району</w:t>
      </w:r>
    </w:p>
    <w:p w14:paraId="43E2E297" w14:textId="77777777" w:rsidR="006A2CC5" w:rsidRPr="00CF1963" w:rsidRDefault="006A2CC5" w:rsidP="006A2CC5">
      <w:pPr>
        <w:ind w:left="4820"/>
        <w:rPr>
          <w:rFonts w:eastAsia="SimSun"/>
          <w:bCs/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 xml:space="preserve"> Київської області</w:t>
      </w:r>
    </w:p>
    <w:p w14:paraId="721B97FD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Адреса: вул. Лугова, 11,</w:t>
      </w:r>
    </w:p>
    <w:p w14:paraId="27A2BCA6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 xml:space="preserve">с. Велика </w:t>
      </w:r>
      <w:proofErr w:type="spellStart"/>
      <w:r w:rsidRPr="00CF1963">
        <w:rPr>
          <w:sz w:val="28"/>
          <w:szCs w:val="28"/>
          <w:lang w:val="uk-UA"/>
        </w:rPr>
        <w:t>Каратуль</w:t>
      </w:r>
      <w:proofErr w:type="spellEnd"/>
      <w:r w:rsidRPr="00CF1963">
        <w:rPr>
          <w:sz w:val="28"/>
          <w:szCs w:val="28"/>
          <w:lang w:val="uk-UA"/>
        </w:rPr>
        <w:t>,</w:t>
      </w:r>
    </w:p>
    <w:p w14:paraId="292BE9F9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Київської області,</w:t>
      </w:r>
    </w:p>
    <w:p w14:paraId="14BBBBBE" w14:textId="77777777" w:rsidR="006A2CC5" w:rsidRPr="00CF1963" w:rsidRDefault="006A2CC5" w:rsidP="006A2CC5">
      <w:pPr>
        <w:ind w:left="4820"/>
        <w:rPr>
          <w:sz w:val="28"/>
          <w:szCs w:val="28"/>
          <w:lang w:val="uk-UA"/>
        </w:rPr>
      </w:pPr>
      <w:proofErr w:type="spellStart"/>
      <w:r w:rsidRPr="00CF1963">
        <w:rPr>
          <w:sz w:val="28"/>
          <w:szCs w:val="28"/>
          <w:lang w:val="uk-UA"/>
        </w:rPr>
        <w:t>Тел</w:t>
      </w:r>
      <w:proofErr w:type="spellEnd"/>
      <w:r w:rsidRPr="00CF1963">
        <w:rPr>
          <w:sz w:val="28"/>
          <w:szCs w:val="28"/>
          <w:lang w:val="uk-UA"/>
        </w:rPr>
        <w:t>.: 066-238-44-17</w:t>
      </w:r>
    </w:p>
    <w:p w14:paraId="011E2A0A" w14:textId="77777777" w:rsidR="006A2CC5" w:rsidRPr="00CF1963" w:rsidRDefault="006A2CC5" w:rsidP="006A2CC5">
      <w:pPr>
        <w:ind w:left="4820"/>
        <w:rPr>
          <w:bCs/>
          <w:sz w:val="28"/>
          <w:szCs w:val="28"/>
          <w:lang w:val="uk-UA"/>
        </w:rPr>
      </w:pPr>
      <w:r w:rsidRPr="00CF1963">
        <w:rPr>
          <w:b/>
          <w:bCs/>
          <w:sz w:val="28"/>
          <w:szCs w:val="28"/>
          <w:lang w:val="uk-UA"/>
        </w:rPr>
        <w:t>Науковий керівник</w:t>
      </w:r>
      <w:r w:rsidRPr="00CF1963">
        <w:rPr>
          <w:bCs/>
          <w:sz w:val="28"/>
          <w:szCs w:val="28"/>
          <w:lang w:val="uk-UA"/>
        </w:rPr>
        <w:t>:</w:t>
      </w:r>
    </w:p>
    <w:p w14:paraId="7D3F7614" w14:textId="77777777" w:rsidR="006A2CC5" w:rsidRPr="00CF1963" w:rsidRDefault="006A2CC5" w:rsidP="006A2CC5">
      <w:pPr>
        <w:pStyle w:val="4"/>
        <w:ind w:left="4820" w:firstLine="0"/>
        <w:rPr>
          <w:b w:val="0"/>
          <w:i w:val="0"/>
          <w:szCs w:val="28"/>
        </w:rPr>
      </w:pPr>
      <w:r w:rsidRPr="00CF1963">
        <w:rPr>
          <w:b w:val="0"/>
          <w:i w:val="0"/>
          <w:szCs w:val="28"/>
        </w:rPr>
        <w:t>Федоренко Юрій Андрійович,</w:t>
      </w:r>
    </w:p>
    <w:p w14:paraId="06A1E32B" w14:textId="77777777" w:rsidR="00361AB2" w:rsidRPr="00CF1963" w:rsidRDefault="00361AB2" w:rsidP="00361AB2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вчитель економіки</w:t>
      </w:r>
    </w:p>
    <w:p w14:paraId="0B94980E" w14:textId="77777777" w:rsidR="00361AB2" w:rsidRPr="00CF1963" w:rsidRDefault="00361AB2" w:rsidP="00361AB2">
      <w:pPr>
        <w:ind w:left="4820"/>
        <w:rPr>
          <w:sz w:val="28"/>
          <w:szCs w:val="28"/>
          <w:lang w:val="uk-UA"/>
        </w:rPr>
      </w:pPr>
      <w:proofErr w:type="spellStart"/>
      <w:r w:rsidRPr="00CF1963">
        <w:rPr>
          <w:sz w:val="28"/>
          <w:szCs w:val="28"/>
          <w:lang w:val="uk-UA"/>
        </w:rPr>
        <w:t>Великокаратульської</w:t>
      </w:r>
      <w:proofErr w:type="spellEnd"/>
      <w:r w:rsidRPr="00CF1963">
        <w:rPr>
          <w:sz w:val="28"/>
          <w:szCs w:val="28"/>
          <w:lang w:val="uk-UA"/>
        </w:rPr>
        <w:t xml:space="preserve"> гімназії</w:t>
      </w:r>
    </w:p>
    <w:p w14:paraId="5E9A03BC" w14:textId="77777777" w:rsidR="00361AB2" w:rsidRPr="00CF1963" w:rsidRDefault="00361AB2" w:rsidP="00361AB2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Бориспільського району</w:t>
      </w:r>
    </w:p>
    <w:p w14:paraId="558E3B68" w14:textId="77777777" w:rsidR="006A2CC5" w:rsidRPr="00CF1963" w:rsidRDefault="006A2CC5" w:rsidP="00361AB2">
      <w:pPr>
        <w:ind w:left="4820"/>
        <w:rPr>
          <w:rFonts w:eastAsia="SimSun"/>
          <w:bCs/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Київської області</w:t>
      </w:r>
    </w:p>
    <w:p w14:paraId="4C89E523" w14:textId="77777777" w:rsidR="006A2CC5" w:rsidRPr="00CF1963" w:rsidRDefault="00D57E48" w:rsidP="006A2CC5">
      <w:pPr>
        <w:ind w:left="4820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Тел.:093-489-63-26</w:t>
      </w:r>
      <w:r w:rsidR="006A2CC5" w:rsidRPr="00CF1963">
        <w:rPr>
          <w:sz w:val="28"/>
          <w:szCs w:val="28"/>
          <w:lang w:val="uk-UA"/>
        </w:rPr>
        <w:t xml:space="preserve"> </w:t>
      </w:r>
    </w:p>
    <w:p w14:paraId="6128602E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64FEB733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1AC70E59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617E389B" w14:textId="77777777" w:rsidR="006A2CC5" w:rsidRPr="00CF1963" w:rsidRDefault="006A2CC5" w:rsidP="006A2CC5">
      <w:pPr>
        <w:jc w:val="center"/>
        <w:rPr>
          <w:sz w:val="28"/>
          <w:lang w:val="uk-UA"/>
        </w:rPr>
      </w:pPr>
    </w:p>
    <w:p w14:paraId="424E8F10" w14:textId="77777777" w:rsidR="006A2CC5" w:rsidRPr="00CF1963" w:rsidRDefault="006A2CC5" w:rsidP="006A2CC5">
      <w:pPr>
        <w:jc w:val="center"/>
        <w:rPr>
          <w:sz w:val="28"/>
          <w:lang w:val="uk-UA"/>
        </w:rPr>
      </w:pPr>
      <w:r w:rsidRPr="00CF1963">
        <w:rPr>
          <w:sz w:val="28"/>
          <w:lang w:val="uk-UA"/>
        </w:rPr>
        <w:t>2022</w:t>
      </w:r>
    </w:p>
    <w:p w14:paraId="5AD34336" w14:textId="77777777" w:rsidR="006A2CC5" w:rsidRPr="00CF1963" w:rsidRDefault="006A2CC5" w:rsidP="006A2CC5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963">
        <w:rPr>
          <w:rFonts w:ascii="Times New Roman" w:hAnsi="Times New Roman"/>
          <w:sz w:val="28"/>
          <w:szCs w:val="28"/>
        </w:rPr>
        <w:lastRenderedPageBreak/>
        <w:t xml:space="preserve">В останні роки проблема динаміки популяцій комах-шкідників залишається  провідною проблемою в екологічних дослідженнях багатьох країн світу. Недостатня вивченість  закономірностей динаміки популяцій окремих шкідників в лісосмугах  та відсутність методів прогнозування початку їх кількісних сплесків популяції визначили актуальність теми та доцільність її виконання. </w:t>
      </w:r>
    </w:p>
    <w:p w14:paraId="75C645C1" w14:textId="77777777" w:rsidR="006A2CC5" w:rsidRPr="00CF1963" w:rsidRDefault="006A2CC5" w:rsidP="006A2CC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F1963">
        <w:rPr>
          <w:b/>
          <w:bCs/>
          <w:sz w:val="28"/>
          <w:szCs w:val="28"/>
          <w:lang w:val="uk-UA"/>
        </w:rPr>
        <w:t xml:space="preserve">Мета роботи: </w:t>
      </w:r>
      <w:r w:rsidRPr="00CF1963">
        <w:rPr>
          <w:sz w:val="28"/>
          <w:szCs w:val="28"/>
          <w:lang w:val="uk-UA"/>
        </w:rPr>
        <w:t>дослідити тривалість генерації хру</w:t>
      </w:r>
      <w:r w:rsidR="00F57C2A" w:rsidRPr="00CF1963">
        <w:rPr>
          <w:sz w:val="28"/>
          <w:szCs w:val="28"/>
          <w:lang w:val="uk-UA"/>
        </w:rPr>
        <w:t xml:space="preserve">щів, цикли періодичних сплесків </w:t>
      </w:r>
      <w:r w:rsidRPr="00CF1963">
        <w:rPr>
          <w:sz w:val="28"/>
          <w:szCs w:val="28"/>
          <w:lang w:val="uk-UA"/>
        </w:rPr>
        <w:t>чисельності</w:t>
      </w:r>
      <w:r w:rsidR="00F57C2A" w:rsidRPr="00CF1963">
        <w:rPr>
          <w:sz w:val="28"/>
          <w:szCs w:val="28"/>
          <w:lang w:val="uk-UA"/>
        </w:rPr>
        <w:t xml:space="preserve"> популяцій хруща травневого</w:t>
      </w:r>
      <w:r w:rsidRPr="00CF1963">
        <w:rPr>
          <w:sz w:val="28"/>
          <w:szCs w:val="28"/>
          <w:lang w:val="uk-UA"/>
        </w:rPr>
        <w:t xml:space="preserve"> та ступені </w:t>
      </w:r>
      <w:proofErr w:type="spellStart"/>
      <w:r w:rsidRPr="00CF1963">
        <w:rPr>
          <w:sz w:val="28"/>
          <w:szCs w:val="28"/>
          <w:lang w:val="uk-UA"/>
        </w:rPr>
        <w:t>шкод</w:t>
      </w:r>
      <w:r w:rsidR="00F57C2A" w:rsidRPr="00CF1963">
        <w:rPr>
          <w:sz w:val="28"/>
          <w:szCs w:val="28"/>
          <w:lang w:val="uk-UA"/>
        </w:rPr>
        <w:t>очинності</w:t>
      </w:r>
      <w:proofErr w:type="spellEnd"/>
      <w:r w:rsidR="00F57C2A" w:rsidRPr="00CF1963">
        <w:rPr>
          <w:sz w:val="28"/>
          <w:szCs w:val="28"/>
          <w:lang w:val="uk-UA"/>
        </w:rPr>
        <w:t xml:space="preserve">  імаго хруща</w:t>
      </w:r>
      <w:r w:rsidRPr="00CF1963">
        <w:rPr>
          <w:sz w:val="28"/>
          <w:szCs w:val="28"/>
          <w:lang w:val="uk-UA"/>
        </w:rPr>
        <w:t xml:space="preserve"> на прикладі деревних порід полезахисних лісосмуг агрофірми «Україна».</w:t>
      </w:r>
    </w:p>
    <w:p w14:paraId="526F06D5" w14:textId="77777777" w:rsidR="006A2CC5" w:rsidRPr="00CF1963" w:rsidRDefault="006A2CC5" w:rsidP="006A2CC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 xml:space="preserve"> </w:t>
      </w:r>
      <w:r w:rsidRPr="00CF1963">
        <w:rPr>
          <w:b/>
          <w:bCs/>
          <w:sz w:val="28"/>
          <w:szCs w:val="28"/>
          <w:lang w:val="uk-UA"/>
        </w:rPr>
        <w:t>Предмет дослідження:</w:t>
      </w:r>
      <w:r w:rsidRPr="00CF1963">
        <w:rPr>
          <w:sz w:val="28"/>
          <w:szCs w:val="28"/>
          <w:lang w:val="uk-UA"/>
        </w:rPr>
        <w:t xml:space="preserve"> лісосмуги агрофірми “УКРАЇНА” Бориспільського району Київської  області та деревні породи, з яких вони складаються. </w:t>
      </w:r>
    </w:p>
    <w:p w14:paraId="0865EDD4" w14:textId="77777777" w:rsidR="006A2CC5" w:rsidRPr="00CF1963" w:rsidRDefault="006A2CC5" w:rsidP="006A2CC5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CF1963">
        <w:rPr>
          <w:b/>
          <w:sz w:val="28"/>
          <w:szCs w:val="28"/>
          <w:lang w:val="uk-UA"/>
        </w:rPr>
        <w:t xml:space="preserve">Об’єкт дослідження: </w:t>
      </w:r>
      <w:r w:rsidRPr="00CF1963">
        <w:rPr>
          <w:sz w:val="28"/>
          <w:szCs w:val="28"/>
          <w:lang w:val="uk-UA"/>
        </w:rPr>
        <w:t>хрущ травневий західний</w:t>
      </w:r>
      <w:r w:rsidR="00215749">
        <w:rPr>
          <w:color w:val="000000"/>
          <w:sz w:val="28"/>
          <w:szCs w:val="28"/>
          <w:lang w:val="uk-UA"/>
        </w:rPr>
        <w:t xml:space="preserve"> та його імаго</w:t>
      </w:r>
      <w:r w:rsidRPr="00CF1963">
        <w:rPr>
          <w:color w:val="000000"/>
          <w:sz w:val="28"/>
          <w:szCs w:val="28"/>
          <w:lang w:val="uk-UA"/>
        </w:rPr>
        <w:t>.</w:t>
      </w:r>
    </w:p>
    <w:p w14:paraId="49618654" w14:textId="77777777" w:rsidR="006A2CC5" w:rsidRPr="00CF1963" w:rsidRDefault="006A2CC5" w:rsidP="006A2CC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Основною метою нашої роботи було дослідж</w:t>
      </w:r>
      <w:r w:rsidR="00F57C2A" w:rsidRPr="00CF1963">
        <w:rPr>
          <w:sz w:val="28"/>
          <w:szCs w:val="28"/>
          <w:lang w:val="uk-UA"/>
        </w:rPr>
        <w:t xml:space="preserve">ення </w:t>
      </w:r>
      <w:r w:rsidR="00B002ED">
        <w:rPr>
          <w:sz w:val="28"/>
          <w:szCs w:val="28"/>
          <w:lang w:val="uk-UA"/>
        </w:rPr>
        <w:t>змін</w:t>
      </w:r>
      <w:r w:rsidR="00B002ED" w:rsidRPr="00B002ED">
        <w:rPr>
          <w:sz w:val="28"/>
          <w:szCs w:val="28"/>
          <w:lang w:val="uk-UA"/>
        </w:rPr>
        <w:t xml:space="preserve"> </w:t>
      </w:r>
      <w:r w:rsidR="00B002ED">
        <w:rPr>
          <w:sz w:val="28"/>
          <w:szCs w:val="28"/>
          <w:lang w:val="uk-UA"/>
        </w:rPr>
        <w:t>тривал</w:t>
      </w:r>
      <w:r w:rsidR="00326030">
        <w:rPr>
          <w:sz w:val="28"/>
          <w:szCs w:val="28"/>
          <w:lang w:val="uk-UA"/>
        </w:rPr>
        <w:t>ості генерації та циклів</w:t>
      </w:r>
      <w:r w:rsidR="00B002ED">
        <w:rPr>
          <w:sz w:val="28"/>
          <w:szCs w:val="28"/>
          <w:lang w:val="uk-UA"/>
        </w:rPr>
        <w:t xml:space="preserve"> періодичних сплесків чисельності популяції</w:t>
      </w:r>
      <w:r w:rsidRPr="00CF1963">
        <w:rPr>
          <w:sz w:val="28"/>
          <w:szCs w:val="28"/>
          <w:lang w:val="uk-UA"/>
        </w:rPr>
        <w:t xml:space="preserve"> хруща т</w:t>
      </w:r>
      <w:r w:rsidR="00B002ED">
        <w:rPr>
          <w:sz w:val="28"/>
          <w:szCs w:val="28"/>
          <w:lang w:val="uk-UA"/>
        </w:rPr>
        <w:t>равневого і</w:t>
      </w:r>
      <w:r w:rsidR="00F57C2A" w:rsidRPr="00CF1963">
        <w:rPr>
          <w:sz w:val="28"/>
          <w:szCs w:val="28"/>
          <w:lang w:val="uk-UA"/>
        </w:rPr>
        <w:t xml:space="preserve"> виявлення ступенів ушкодження імаго</w:t>
      </w:r>
      <w:r w:rsidR="00B002ED">
        <w:rPr>
          <w:sz w:val="28"/>
          <w:szCs w:val="28"/>
          <w:lang w:val="uk-UA"/>
        </w:rPr>
        <w:t xml:space="preserve"> хруща</w:t>
      </w:r>
      <w:r w:rsidR="00F57C2A" w:rsidRPr="00CF1963">
        <w:rPr>
          <w:sz w:val="28"/>
          <w:szCs w:val="28"/>
          <w:lang w:val="uk-UA"/>
        </w:rPr>
        <w:t xml:space="preserve"> листя</w:t>
      </w:r>
      <w:r w:rsidRPr="00CF1963">
        <w:rPr>
          <w:sz w:val="28"/>
          <w:szCs w:val="28"/>
          <w:lang w:val="uk-UA"/>
        </w:rPr>
        <w:t xml:space="preserve"> дерев різних порід в </w:t>
      </w:r>
      <w:r w:rsidR="007472AA" w:rsidRPr="00CF1963">
        <w:rPr>
          <w:sz w:val="28"/>
          <w:szCs w:val="28"/>
          <w:lang w:val="uk-UA"/>
        </w:rPr>
        <w:t xml:space="preserve">полезахисних </w:t>
      </w:r>
      <w:r w:rsidRPr="00CF1963">
        <w:rPr>
          <w:sz w:val="28"/>
          <w:szCs w:val="28"/>
          <w:lang w:val="uk-UA"/>
        </w:rPr>
        <w:t>лісосмугах агрофірми “УКРАЇНА” Бориспільського району</w:t>
      </w:r>
      <w:r w:rsidR="00020852" w:rsidRPr="00CF1963">
        <w:rPr>
          <w:sz w:val="28"/>
          <w:szCs w:val="28"/>
          <w:lang w:val="uk-UA"/>
        </w:rPr>
        <w:t xml:space="preserve"> Київської області</w:t>
      </w:r>
      <w:r w:rsidRPr="00CF1963">
        <w:rPr>
          <w:sz w:val="28"/>
          <w:szCs w:val="28"/>
          <w:lang w:val="uk-UA"/>
        </w:rPr>
        <w:t>. Моніторинг включав наступні етапи досліджень:</w:t>
      </w:r>
    </w:p>
    <w:p w14:paraId="3D6B13B7" w14:textId="77777777" w:rsidR="001706A4" w:rsidRPr="00CF1963" w:rsidRDefault="006A2CC5" w:rsidP="006A2C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 xml:space="preserve">визначити </w:t>
      </w:r>
      <w:r w:rsidR="00F57C2A" w:rsidRPr="00CF1963">
        <w:rPr>
          <w:sz w:val="28"/>
          <w:szCs w:val="28"/>
          <w:lang w:val="uk-UA"/>
        </w:rPr>
        <w:t xml:space="preserve">середню </w:t>
      </w:r>
      <w:r w:rsidRPr="00CF1963">
        <w:rPr>
          <w:sz w:val="28"/>
          <w:szCs w:val="28"/>
          <w:lang w:val="uk-UA"/>
        </w:rPr>
        <w:t>кількість імаго хрущів, що з’являються на поверхні ґрунту методом підрахунку їх кількості на 1 квадратний метр</w:t>
      </w:r>
      <w:r w:rsidR="00F57C2A" w:rsidRPr="00CF1963">
        <w:rPr>
          <w:sz w:val="28"/>
          <w:szCs w:val="28"/>
          <w:lang w:val="uk-UA"/>
        </w:rPr>
        <w:t xml:space="preserve"> в д</w:t>
      </w:r>
      <w:r w:rsidR="00BD088C">
        <w:rPr>
          <w:sz w:val="28"/>
          <w:szCs w:val="28"/>
          <w:lang w:val="uk-UA"/>
        </w:rPr>
        <w:t>инаміці по рокам моніторингу</w:t>
      </w:r>
      <w:r w:rsidR="00F57C2A" w:rsidRPr="00CF1963">
        <w:rPr>
          <w:sz w:val="28"/>
          <w:szCs w:val="28"/>
          <w:lang w:val="uk-UA"/>
        </w:rPr>
        <w:t>;</w:t>
      </w:r>
    </w:p>
    <w:p w14:paraId="4FE02D18" w14:textId="77777777" w:rsidR="006A2CC5" w:rsidRPr="00CF1963" w:rsidRDefault="00F57C2A" w:rsidP="006A2C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виявити та визначити градації у</w:t>
      </w:r>
      <w:r w:rsidR="006A2CC5" w:rsidRPr="00CF1963">
        <w:rPr>
          <w:sz w:val="28"/>
          <w:szCs w:val="28"/>
          <w:lang w:val="uk-UA"/>
        </w:rPr>
        <w:t xml:space="preserve">шкоджень листя дерев дорослими жуками  в </w:t>
      </w:r>
      <w:r w:rsidRPr="00CF1963">
        <w:rPr>
          <w:sz w:val="28"/>
          <w:szCs w:val="28"/>
          <w:lang w:val="uk-UA"/>
        </w:rPr>
        <w:t xml:space="preserve">полезахисних </w:t>
      </w:r>
      <w:r w:rsidR="006A2CC5" w:rsidRPr="00CF1963">
        <w:rPr>
          <w:sz w:val="28"/>
          <w:szCs w:val="28"/>
          <w:lang w:val="uk-UA"/>
        </w:rPr>
        <w:t>лісосмугах у відсотках від загальної площі листка;</w:t>
      </w:r>
    </w:p>
    <w:p w14:paraId="662ED4D9" w14:textId="77777777" w:rsidR="006A2CC5" w:rsidRPr="00CF1963" w:rsidRDefault="00F57C2A" w:rsidP="006A2C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визначити харчові пріоритети</w:t>
      </w:r>
      <w:r w:rsidR="006A2CC5" w:rsidRPr="00CF1963">
        <w:rPr>
          <w:sz w:val="28"/>
          <w:szCs w:val="28"/>
          <w:lang w:val="uk-UA"/>
        </w:rPr>
        <w:t xml:space="preserve"> </w:t>
      </w:r>
      <w:r w:rsidRPr="00CF1963">
        <w:rPr>
          <w:sz w:val="28"/>
          <w:szCs w:val="28"/>
          <w:lang w:val="uk-UA"/>
        </w:rPr>
        <w:t>імаго хруща відносно</w:t>
      </w:r>
      <w:r w:rsidR="0084036E" w:rsidRPr="00CF1963">
        <w:rPr>
          <w:sz w:val="28"/>
          <w:szCs w:val="28"/>
          <w:lang w:val="uk-UA"/>
        </w:rPr>
        <w:t xml:space="preserve"> </w:t>
      </w:r>
      <w:r w:rsidR="006A2CC5" w:rsidRPr="00CF1963">
        <w:rPr>
          <w:sz w:val="28"/>
          <w:szCs w:val="28"/>
          <w:lang w:val="uk-UA"/>
        </w:rPr>
        <w:t xml:space="preserve"> різних порід дерев</w:t>
      </w:r>
      <w:r w:rsidR="004C7AC6">
        <w:rPr>
          <w:sz w:val="28"/>
          <w:szCs w:val="28"/>
          <w:lang w:val="uk-UA"/>
        </w:rPr>
        <w:t xml:space="preserve"> полезахисних лісосмуг агроценозів</w:t>
      </w:r>
      <w:r w:rsidR="006A2CC5" w:rsidRPr="00CF1963">
        <w:rPr>
          <w:sz w:val="28"/>
          <w:szCs w:val="28"/>
          <w:lang w:val="uk-UA"/>
        </w:rPr>
        <w:t>;</w:t>
      </w:r>
    </w:p>
    <w:p w14:paraId="2DA86E96" w14:textId="77777777" w:rsidR="006A2CC5" w:rsidRPr="00CF1963" w:rsidRDefault="00B57A21" w:rsidP="006A2C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причини</w:t>
      </w:r>
      <w:r w:rsidR="006A2CC5" w:rsidRPr="00CF1963">
        <w:rPr>
          <w:sz w:val="28"/>
          <w:szCs w:val="28"/>
          <w:lang w:val="uk-UA"/>
        </w:rPr>
        <w:t xml:space="preserve"> </w:t>
      </w:r>
      <w:r w:rsidR="00BD088C">
        <w:rPr>
          <w:sz w:val="28"/>
          <w:szCs w:val="28"/>
          <w:lang w:val="uk-UA"/>
        </w:rPr>
        <w:t>зміни тривалості генерації</w:t>
      </w:r>
      <w:r w:rsidR="00F57C2A" w:rsidRPr="00CF1963">
        <w:rPr>
          <w:sz w:val="28"/>
          <w:szCs w:val="28"/>
          <w:lang w:val="uk-UA"/>
        </w:rPr>
        <w:t xml:space="preserve"> та</w:t>
      </w:r>
      <w:r w:rsidR="001706A4" w:rsidRPr="00CF1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періодичних</w:t>
      </w:r>
      <w:r w:rsidR="006A2CC5" w:rsidRPr="00CF1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кількісних </w:t>
      </w:r>
      <w:r w:rsidR="00BD088C">
        <w:rPr>
          <w:sz w:val="28"/>
          <w:szCs w:val="28"/>
          <w:lang w:val="uk-UA"/>
        </w:rPr>
        <w:t>сплесків</w:t>
      </w:r>
      <w:r w:rsidR="00F57C2A" w:rsidRPr="00CF1963">
        <w:rPr>
          <w:sz w:val="28"/>
          <w:szCs w:val="28"/>
          <w:lang w:val="uk-UA"/>
        </w:rPr>
        <w:t xml:space="preserve"> </w:t>
      </w:r>
      <w:r w:rsidR="008B3F71" w:rsidRPr="00CF1963">
        <w:rPr>
          <w:sz w:val="28"/>
          <w:szCs w:val="28"/>
          <w:lang w:val="uk-UA"/>
        </w:rPr>
        <w:t xml:space="preserve">популяції </w:t>
      </w:r>
      <w:r w:rsidR="001706A4" w:rsidRPr="00CF1963">
        <w:rPr>
          <w:sz w:val="28"/>
          <w:szCs w:val="28"/>
          <w:lang w:val="uk-UA"/>
        </w:rPr>
        <w:t xml:space="preserve"> </w:t>
      </w:r>
      <w:r w:rsidR="006A2CC5" w:rsidRPr="00CF1963">
        <w:rPr>
          <w:sz w:val="28"/>
          <w:szCs w:val="28"/>
          <w:lang w:val="uk-UA"/>
        </w:rPr>
        <w:t>хруща травневого</w:t>
      </w:r>
      <w:r w:rsidR="004C7AC6">
        <w:rPr>
          <w:sz w:val="28"/>
          <w:szCs w:val="28"/>
          <w:lang w:val="uk-UA"/>
        </w:rPr>
        <w:t xml:space="preserve"> в агроценозі</w:t>
      </w:r>
      <w:r w:rsidR="001706A4" w:rsidRPr="00CF1963">
        <w:rPr>
          <w:sz w:val="28"/>
          <w:szCs w:val="28"/>
          <w:lang w:val="uk-UA"/>
        </w:rPr>
        <w:t>.</w:t>
      </w:r>
    </w:p>
    <w:p w14:paraId="31A73D98" w14:textId="77777777" w:rsidR="006A2CC5" w:rsidRPr="00CF1963" w:rsidRDefault="007C1752" w:rsidP="001706A4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Для реалізації експериментальної частини дослідження м</w:t>
      </w:r>
      <w:r w:rsidR="006A2CC5" w:rsidRPr="00CF1963">
        <w:rPr>
          <w:sz w:val="28"/>
          <w:szCs w:val="28"/>
          <w:lang w:val="uk-UA"/>
        </w:rPr>
        <w:t>и використали дані попе</w:t>
      </w:r>
      <w:r w:rsidRPr="00CF1963">
        <w:rPr>
          <w:sz w:val="28"/>
          <w:szCs w:val="28"/>
          <w:lang w:val="uk-UA"/>
        </w:rPr>
        <w:t>редніх</w:t>
      </w:r>
      <w:r w:rsidR="00FD4419">
        <w:rPr>
          <w:sz w:val="28"/>
          <w:szCs w:val="28"/>
          <w:lang w:val="uk-UA"/>
        </w:rPr>
        <w:t xml:space="preserve"> років</w:t>
      </w:r>
      <w:r w:rsidRPr="00CF1963">
        <w:rPr>
          <w:sz w:val="28"/>
          <w:szCs w:val="28"/>
          <w:lang w:val="uk-UA"/>
        </w:rPr>
        <w:t xml:space="preserve"> досліджень та додали нові дані</w:t>
      </w:r>
      <w:r w:rsidR="006A2CC5" w:rsidRPr="00CF1963">
        <w:rPr>
          <w:sz w:val="28"/>
          <w:szCs w:val="28"/>
          <w:lang w:val="uk-UA"/>
        </w:rPr>
        <w:t xml:space="preserve"> </w:t>
      </w:r>
      <w:r w:rsidR="00602349" w:rsidRPr="00CF1963">
        <w:rPr>
          <w:sz w:val="28"/>
          <w:szCs w:val="28"/>
          <w:lang w:val="uk-UA"/>
        </w:rPr>
        <w:t>наш</w:t>
      </w:r>
      <w:r w:rsidR="00F12066">
        <w:rPr>
          <w:sz w:val="28"/>
          <w:szCs w:val="28"/>
          <w:lang w:val="uk-UA"/>
        </w:rPr>
        <w:t xml:space="preserve">их спостережень, в результаті </w:t>
      </w:r>
      <w:r w:rsidR="006A2CC5" w:rsidRPr="00CF1963">
        <w:rPr>
          <w:sz w:val="28"/>
          <w:szCs w:val="28"/>
          <w:lang w:val="uk-UA"/>
        </w:rPr>
        <w:t xml:space="preserve"> отримали </w:t>
      </w:r>
      <w:r w:rsidR="00F12066">
        <w:rPr>
          <w:sz w:val="28"/>
          <w:szCs w:val="28"/>
          <w:lang w:val="uk-UA"/>
        </w:rPr>
        <w:t xml:space="preserve">усереднені </w:t>
      </w:r>
      <w:r w:rsidR="00602349" w:rsidRPr="00CF1963">
        <w:rPr>
          <w:sz w:val="28"/>
          <w:szCs w:val="28"/>
          <w:lang w:val="uk-UA"/>
        </w:rPr>
        <w:t>кількісні характеристики зміни щорічної популяції</w:t>
      </w:r>
      <w:r w:rsidR="006A2CC5" w:rsidRPr="00CF1963">
        <w:rPr>
          <w:sz w:val="28"/>
          <w:szCs w:val="28"/>
          <w:lang w:val="uk-UA"/>
        </w:rPr>
        <w:t xml:space="preserve"> хруща на протязі 20 років  (з 2001 по 2021 рр.)</w:t>
      </w:r>
      <w:r w:rsidR="00FD4419">
        <w:rPr>
          <w:sz w:val="28"/>
          <w:szCs w:val="28"/>
          <w:lang w:val="uk-UA"/>
        </w:rPr>
        <w:t xml:space="preserve"> в однакових локаціях</w:t>
      </w:r>
      <w:r w:rsidR="006A2CC5" w:rsidRPr="00CF1963">
        <w:rPr>
          <w:sz w:val="28"/>
          <w:szCs w:val="28"/>
          <w:lang w:val="uk-UA"/>
        </w:rPr>
        <w:t xml:space="preserve">. Для підрахунку кількості </w:t>
      </w:r>
      <w:r w:rsidR="00F12066">
        <w:rPr>
          <w:sz w:val="28"/>
          <w:szCs w:val="28"/>
          <w:lang w:val="uk-UA"/>
        </w:rPr>
        <w:t xml:space="preserve">імаго </w:t>
      </w:r>
      <w:r w:rsidR="006A2CC5" w:rsidRPr="00CF1963">
        <w:rPr>
          <w:sz w:val="28"/>
          <w:szCs w:val="28"/>
          <w:lang w:val="uk-UA"/>
        </w:rPr>
        <w:t xml:space="preserve">хрущів з </w:t>
      </w:r>
      <w:smartTag w:uri="urn:schemas-microsoft-com:office:smarttags" w:element="metricconverter">
        <w:smartTagPr>
          <w:attr w:name="ProductID" w:val="1 м2"/>
        </w:smartTagPr>
        <w:r w:rsidR="006A2CC5" w:rsidRPr="00CF1963">
          <w:rPr>
            <w:sz w:val="28"/>
            <w:szCs w:val="28"/>
            <w:lang w:val="uk-UA"/>
          </w:rPr>
          <w:t>1 м</w:t>
        </w:r>
        <w:r w:rsidR="006A2CC5" w:rsidRPr="00CF1963">
          <w:rPr>
            <w:sz w:val="28"/>
            <w:szCs w:val="28"/>
            <w:vertAlign w:val="superscript"/>
            <w:lang w:val="uk-UA"/>
          </w:rPr>
          <w:t>2</w:t>
        </w:r>
      </w:smartTag>
      <w:r w:rsidR="006A2CC5" w:rsidRPr="00CF1963">
        <w:rPr>
          <w:sz w:val="28"/>
          <w:szCs w:val="28"/>
          <w:lang w:val="uk-UA"/>
        </w:rPr>
        <w:t xml:space="preserve"> поверхні ґрунту</w:t>
      </w:r>
      <w:r w:rsidRPr="00CF1963">
        <w:rPr>
          <w:sz w:val="28"/>
          <w:szCs w:val="28"/>
          <w:lang w:val="uk-UA"/>
        </w:rPr>
        <w:t xml:space="preserve"> у визначених</w:t>
      </w:r>
      <w:r w:rsidR="006A2CC5" w:rsidRPr="00CF1963">
        <w:rPr>
          <w:sz w:val="28"/>
          <w:szCs w:val="28"/>
          <w:lang w:val="uk-UA"/>
        </w:rPr>
        <w:t xml:space="preserve"> місцях </w:t>
      </w:r>
      <w:r w:rsidRPr="00CF1963">
        <w:rPr>
          <w:sz w:val="28"/>
          <w:szCs w:val="28"/>
          <w:lang w:val="uk-UA"/>
        </w:rPr>
        <w:t xml:space="preserve">полезахисних лісосмуг агроценозу агрофірми «Україна» </w:t>
      </w:r>
      <w:r w:rsidR="006A2CC5" w:rsidRPr="00CF1963">
        <w:rPr>
          <w:sz w:val="28"/>
          <w:szCs w:val="28"/>
          <w:lang w:val="uk-UA"/>
        </w:rPr>
        <w:t xml:space="preserve">розмічався квадрат зі сторонами в </w:t>
      </w:r>
      <w:smartTag w:uri="urn:schemas-microsoft-com:office:smarttags" w:element="metricconverter">
        <w:smartTagPr>
          <w:attr w:name="ProductID" w:val="1 метр"/>
        </w:smartTagPr>
        <w:r w:rsidR="006A2CC5" w:rsidRPr="00CF1963">
          <w:rPr>
            <w:sz w:val="28"/>
            <w:szCs w:val="28"/>
            <w:lang w:val="uk-UA"/>
          </w:rPr>
          <w:t>1 метр</w:t>
        </w:r>
      </w:smartTag>
      <w:r w:rsidR="006A2CC5" w:rsidRPr="00CF1963">
        <w:rPr>
          <w:sz w:val="28"/>
          <w:szCs w:val="28"/>
          <w:lang w:val="uk-UA"/>
        </w:rPr>
        <w:t xml:space="preserve"> та </w:t>
      </w:r>
      <w:r w:rsidR="006A2CC5" w:rsidRPr="00CF1963">
        <w:rPr>
          <w:sz w:val="28"/>
          <w:szCs w:val="28"/>
          <w:lang w:val="uk-UA"/>
        </w:rPr>
        <w:lastRenderedPageBreak/>
        <w:t>проводились підрахунки кількості нірок у ґрунті.</w:t>
      </w:r>
      <w:r w:rsidR="00020852" w:rsidRPr="00CF1963">
        <w:rPr>
          <w:sz w:val="28"/>
          <w:szCs w:val="28"/>
          <w:lang w:val="uk-UA"/>
        </w:rPr>
        <w:t xml:space="preserve"> Підрахунок проводили щорічно у останній декаді травня місяця. Ми врахували </w:t>
      </w:r>
      <w:r w:rsidR="00635094">
        <w:rPr>
          <w:sz w:val="28"/>
          <w:szCs w:val="28"/>
          <w:lang w:val="uk-UA"/>
        </w:rPr>
        <w:t>стандартний</w:t>
      </w:r>
      <w:r w:rsidR="00602349" w:rsidRPr="00CF1963">
        <w:rPr>
          <w:sz w:val="28"/>
          <w:szCs w:val="28"/>
          <w:lang w:val="uk-UA"/>
        </w:rPr>
        <w:t xml:space="preserve"> </w:t>
      </w:r>
      <w:r w:rsidR="00020852" w:rsidRPr="00CF1963">
        <w:rPr>
          <w:sz w:val="28"/>
          <w:szCs w:val="28"/>
          <w:lang w:val="uk-UA"/>
        </w:rPr>
        <w:t xml:space="preserve">цикл розвитку </w:t>
      </w:r>
      <w:r w:rsidR="00602349" w:rsidRPr="00CF1963">
        <w:rPr>
          <w:sz w:val="28"/>
          <w:szCs w:val="28"/>
          <w:lang w:val="uk-UA"/>
        </w:rPr>
        <w:t xml:space="preserve">імаго </w:t>
      </w:r>
      <w:r w:rsidR="00020852" w:rsidRPr="00CF1963">
        <w:rPr>
          <w:sz w:val="28"/>
          <w:szCs w:val="28"/>
          <w:lang w:val="uk-UA"/>
        </w:rPr>
        <w:t>хруща, коли при</w:t>
      </w:r>
      <w:r w:rsidR="00602349" w:rsidRPr="00CF1963">
        <w:rPr>
          <w:sz w:val="28"/>
          <w:szCs w:val="28"/>
          <w:lang w:val="uk-UA"/>
        </w:rPr>
        <w:t xml:space="preserve"> виході на поверхню ґ</w:t>
      </w:r>
      <w:r w:rsidR="00020852" w:rsidRPr="00CF1963">
        <w:rPr>
          <w:sz w:val="28"/>
          <w:szCs w:val="28"/>
          <w:lang w:val="uk-UA"/>
        </w:rPr>
        <w:t>рунту одну нірку може зробити лише один дорослий жук.</w:t>
      </w:r>
      <w:r w:rsidR="001706A4" w:rsidRPr="00CF1963">
        <w:rPr>
          <w:sz w:val="28"/>
          <w:szCs w:val="28"/>
          <w:lang w:val="uk-UA"/>
        </w:rPr>
        <w:t xml:space="preserve"> Для виявлення характеру ушкоджень імаго хруща листя дерев різних порід ми  збирали ушкоджені імаго листки дерев в полезахисних лісосмугах агроценозу і візуально визначали у відсотках площу пошкоджень листка</w:t>
      </w:r>
      <w:r w:rsidR="001E320F" w:rsidRPr="00CF1963">
        <w:rPr>
          <w:sz w:val="28"/>
          <w:szCs w:val="28"/>
          <w:lang w:val="uk-UA"/>
        </w:rPr>
        <w:t xml:space="preserve"> згідно розробленої</w:t>
      </w:r>
      <w:r w:rsidR="00635094">
        <w:rPr>
          <w:sz w:val="28"/>
          <w:szCs w:val="28"/>
          <w:lang w:val="uk-UA"/>
        </w:rPr>
        <w:t xml:space="preserve"> нами</w:t>
      </w:r>
      <w:r w:rsidR="001E320F" w:rsidRPr="00CF1963">
        <w:rPr>
          <w:sz w:val="28"/>
          <w:szCs w:val="28"/>
          <w:lang w:val="uk-UA"/>
        </w:rPr>
        <w:t xml:space="preserve"> шкали градацій ушкоджень</w:t>
      </w:r>
      <w:r w:rsidR="001706A4" w:rsidRPr="00CF1963">
        <w:rPr>
          <w:sz w:val="28"/>
          <w:szCs w:val="28"/>
          <w:lang w:val="uk-UA"/>
        </w:rPr>
        <w:t>.</w:t>
      </w:r>
    </w:p>
    <w:p w14:paraId="77F2C688" w14:textId="77777777" w:rsidR="001706A4" w:rsidRPr="00CF1963" w:rsidRDefault="00020852" w:rsidP="001706A4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Проведені обстеження виявили</w:t>
      </w:r>
      <w:r w:rsidR="006A2CC5" w:rsidRPr="00CF1963">
        <w:rPr>
          <w:sz w:val="28"/>
          <w:szCs w:val="28"/>
          <w:lang w:val="uk-UA"/>
        </w:rPr>
        <w:t xml:space="preserve">, що </w:t>
      </w:r>
      <w:r w:rsidRPr="00CF1963">
        <w:rPr>
          <w:sz w:val="28"/>
          <w:szCs w:val="28"/>
          <w:lang w:val="uk-UA"/>
        </w:rPr>
        <w:t xml:space="preserve"> за </w:t>
      </w:r>
      <w:r w:rsidR="006A2CC5" w:rsidRPr="00CF1963">
        <w:rPr>
          <w:sz w:val="28"/>
          <w:szCs w:val="28"/>
          <w:lang w:val="uk-UA"/>
        </w:rPr>
        <w:t xml:space="preserve">досліджуваний період з 2002 по 2021 роки кількість підрахованих нами </w:t>
      </w:r>
      <w:r w:rsidRPr="00CF1963">
        <w:rPr>
          <w:sz w:val="28"/>
          <w:szCs w:val="28"/>
          <w:lang w:val="uk-UA"/>
        </w:rPr>
        <w:t xml:space="preserve">імаго </w:t>
      </w:r>
      <w:r w:rsidR="006A2CC5" w:rsidRPr="00CF1963">
        <w:rPr>
          <w:sz w:val="28"/>
          <w:szCs w:val="28"/>
          <w:lang w:val="uk-UA"/>
        </w:rPr>
        <w:t>хрущів в середньому коливалась від 3-7 до</w:t>
      </w:r>
      <w:r w:rsidR="0024327C">
        <w:rPr>
          <w:sz w:val="28"/>
          <w:szCs w:val="28"/>
          <w:lang w:val="uk-UA"/>
        </w:rPr>
        <w:t xml:space="preserve">    </w:t>
      </w:r>
      <w:r w:rsidR="006A2CC5" w:rsidRPr="00CF1963">
        <w:rPr>
          <w:sz w:val="28"/>
          <w:szCs w:val="28"/>
          <w:lang w:val="uk-UA"/>
        </w:rPr>
        <w:t xml:space="preserve"> 9-17 на 1 м</w:t>
      </w:r>
      <w:r w:rsidR="006A2CC5" w:rsidRPr="00CF1963">
        <w:rPr>
          <w:sz w:val="28"/>
          <w:szCs w:val="28"/>
          <w:vertAlign w:val="superscript"/>
          <w:lang w:val="uk-UA"/>
        </w:rPr>
        <w:t>2</w:t>
      </w:r>
      <w:r w:rsidR="006A2CC5" w:rsidRPr="00CF1963">
        <w:rPr>
          <w:sz w:val="28"/>
          <w:szCs w:val="28"/>
          <w:lang w:val="uk-UA"/>
        </w:rPr>
        <w:t>.</w:t>
      </w:r>
      <w:r w:rsidRPr="00CF1963">
        <w:rPr>
          <w:sz w:val="28"/>
          <w:szCs w:val="28"/>
          <w:lang w:val="uk-UA"/>
        </w:rPr>
        <w:t xml:space="preserve"> </w:t>
      </w:r>
    </w:p>
    <w:p w14:paraId="37B75933" w14:textId="77777777" w:rsidR="001706A4" w:rsidRPr="00E82A34" w:rsidRDefault="001706A4" w:rsidP="001706A4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Встановлено, що в умовах лівобережжя Київщини на угіддях агрофірми «Україна» Бориспільського району західний травневий хрущ (</w:t>
      </w:r>
      <w:proofErr w:type="spellStart"/>
      <w:r w:rsidRPr="00CF1963">
        <w:rPr>
          <w:sz w:val="28"/>
          <w:szCs w:val="28"/>
        </w:rPr>
        <w:t>Melolontha</w:t>
      </w:r>
      <w:proofErr w:type="spellEnd"/>
      <w:r w:rsidRPr="00CF1963">
        <w:rPr>
          <w:sz w:val="28"/>
          <w:szCs w:val="28"/>
          <w:lang w:val="uk-UA"/>
        </w:rPr>
        <w:t xml:space="preserve"> </w:t>
      </w:r>
      <w:proofErr w:type="spellStart"/>
      <w:r w:rsidRPr="00CF1963">
        <w:rPr>
          <w:sz w:val="28"/>
          <w:szCs w:val="28"/>
        </w:rPr>
        <w:t>melolontha</w:t>
      </w:r>
      <w:proofErr w:type="spellEnd"/>
      <w:r w:rsidRPr="00CF1963">
        <w:rPr>
          <w:sz w:val="28"/>
          <w:szCs w:val="28"/>
          <w:lang w:val="uk-UA"/>
        </w:rPr>
        <w:t xml:space="preserve"> </w:t>
      </w:r>
      <w:r w:rsidRPr="00CF1963">
        <w:rPr>
          <w:sz w:val="28"/>
          <w:szCs w:val="28"/>
        </w:rPr>
        <w:t>L</w:t>
      </w:r>
      <w:r w:rsidRPr="00CF1963">
        <w:rPr>
          <w:sz w:val="28"/>
          <w:szCs w:val="28"/>
          <w:lang w:val="uk-UA"/>
        </w:rPr>
        <w:t xml:space="preserve">.) є особливо небезпечним і постійним видом в агроценозі та суміжних полезахисних лісосмугах.  </w:t>
      </w:r>
      <w:r w:rsidRPr="00CF1963">
        <w:rPr>
          <w:sz w:val="28"/>
          <w:szCs w:val="28"/>
        </w:rPr>
        <w:t xml:space="preserve">При </w:t>
      </w:r>
      <w:r w:rsidRPr="00CF1963">
        <w:rPr>
          <w:sz w:val="28"/>
          <w:szCs w:val="28"/>
          <w:lang w:val="uk-UA"/>
        </w:rPr>
        <w:t>відсутності захисних заходів</w:t>
      </w:r>
      <w:r w:rsidRPr="00CF1963">
        <w:rPr>
          <w:sz w:val="28"/>
          <w:szCs w:val="28"/>
        </w:rPr>
        <w:t xml:space="preserve"> проти імаго та личинок шкідника чисельність жука в окремі роки </w:t>
      </w:r>
      <w:proofErr w:type="gramStart"/>
      <w:r w:rsidRPr="00E82A34">
        <w:rPr>
          <w:sz w:val="28"/>
          <w:szCs w:val="28"/>
          <w:lang w:val="uk-UA"/>
        </w:rPr>
        <w:t>досягала  до</w:t>
      </w:r>
      <w:proofErr w:type="gramEnd"/>
      <w:r w:rsidRPr="00E82A34">
        <w:rPr>
          <w:sz w:val="28"/>
          <w:szCs w:val="28"/>
          <w:lang w:val="uk-UA"/>
        </w:rPr>
        <w:t xml:space="preserve"> максимально визначеного показника у 15-17 </w:t>
      </w:r>
      <w:proofErr w:type="spellStart"/>
      <w:r w:rsidRPr="00E82A34">
        <w:rPr>
          <w:sz w:val="28"/>
          <w:szCs w:val="28"/>
          <w:lang w:val="uk-UA"/>
        </w:rPr>
        <w:t>екз</w:t>
      </w:r>
      <w:proofErr w:type="spellEnd"/>
      <w:r w:rsidRPr="00E82A34">
        <w:rPr>
          <w:sz w:val="28"/>
          <w:szCs w:val="28"/>
          <w:lang w:val="uk-UA"/>
        </w:rPr>
        <w:t>./м</w:t>
      </w:r>
      <w:r w:rsidRPr="00E82A34">
        <w:rPr>
          <w:sz w:val="28"/>
          <w:szCs w:val="28"/>
          <w:vertAlign w:val="superscript"/>
          <w:lang w:val="uk-UA"/>
        </w:rPr>
        <w:t xml:space="preserve">2 </w:t>
      </w:r>
      <w:r w:rsidRPr="00E82A34">
        <w:rPr>
          <w:sz w:val="28"/>
          <w:szCs w:val="28"/>
          <w:lang w:val="uk-UA"/>
        </w:rPr>
        <w:t xml:space="preserve">. </w:t>
      </w:r>
    </w:p>
    <w:p w14:paraId="0FE5D4DE" w14:textId="77777777" w:rsidR="001706A4" w:rsidRPr="00CF1963" w:rsidRDefault="001706A4" w:rsidP="001706A4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Проведений моніторинг  лісосмуг агрофірми “УКРАЇНА” Бориспільського району показав, що в результаті кількісного</w:t>
      </w:r>
      <w:r w:rsidR="0080466F" w:rsidRPr="00CF1963">
        <w:rPr>
          <w:sz w:val="28"/>
          <w:szCs w:val="28"/>
          <w:lang w:val="uk-UA"/>
        </w:rPr>
        <w:t xml:space="preserve"> сплеску</w:t>
      </w:r>
      <w:r w:rsidRPr="00CF1963">
        <w:rPr>
          <w:sz w:val="28"/>
          <w:szCs w:val="28"/>
          <w:lang w:val="uk-UA"/>
        </w:rPr>
        <w:t xml:space="preserve"> чисельність </w:t>
      </w:r>
      <w:r w:rsidR="0080466F" w:rsidRPr="00CF1963">
        <w:rPr>
          <w:sz w:val="28"/>
          <w:szCs w:val="28"/>
          <w:lang w:val="uk-UA"/>
        </w:rPr>
        <w:t xml:space="preserve">імаго </w:t>
      </w:r>
      <w:r w:rsidRPr="00CF1963">
        <w:rPr>
          <w:sz w:val="28"/>
          <w:szCs w:val="28"/>
          <w:lang w:val="uk-UA"/>
        </w:rPr>
        <w:t xml:space="preserve">хруща травневого навесні 2005, 2009 років  різко збільшувалась, внаслідок циклічності його розвитку та сприятливих умов зимування з інтервалом у 4 роки, а після 2010 року </w:t>
      </w:r>
      <w:r w:rsidR="0080466F" w:rsidRPr="00CF1963">
        <w:rPr>
          <w:sz w:val="28"/>
          <w:szCs w:val="28"/>
          <w:lang w:val="uk-UA"/>
        </w:rPr>
        <w:t xml:space="preserve">сплески </w:t>
      </w:r>
      <w:r w:rsidRPr="00CF1963">
        <w:rPr>
          <w:sz w:val="28"/>
          <w:szCs w:val="28"/>
          <w:lang w:val="uk-UA"/>
        </w:rPr>
        <w:t xml:space="preserve"> чергового покоління </w:t>
      </w:r>
      <w:r w:rsidR="0080466F" w:rsidRPr="00CF1963">
        <w:rPr>
          <w:sz w:val="28"/>
          <w:szCs w:val="28"/>
          <w:lang w:val="uk-UA"/>
        </w:rPr>
        <w:t xml:space="preserve">імаго хруща </w:t>
      </w:r>
      <w:r w:rsidRPr="00CF1963">
        <w:rPr>
          <w:sz w:val="28"/>
          <w:szCs w:val="28"/>
          <w:lang w:val="uk-UA"/>
        </w:rPr>
        <w:t>скоротилась до інтервалу у 3 роки, що пояснюється поступовим підвищенням середньорічної температури повітря у даній місцевості.</w:t>
      </w:r>
    </w:p>
    <w:p w14:paraId="7F240C3B" w14:textId="77777777" w:rsidR="001706A4" w:rsidRPr="00CF1963" w:rsidRDefault="001706A4" w:rsidP="001706A4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 xml:space="preserve">Встановлено, що </w:t>
      </w:r>
      <w:r w:rsidR="00EB34FF" w:rsidRPr="00CF1963">
        <w:rPr>
          <w:sz w:val="28"/>
          <w:szCs w:val="28"/>
          <w:lang w:val="uk-UA"/>
        </w:rPr>
        <w:t xml:space="preserve">масові </w:t>
      </w:r>
      <w:r w:rsidRPr="00CF1963">
        <w:rPr>
          <w:sz w:val="28"/>
          <w:szCs w:val="28"/>
          <w:lang w:val="uk-UA"/>
        </w:rPr>
        <w:t>спалахи найбільшої</w:t>
      </w:r>
      <w:r w:rsidRPr="00CF1963">
        <w:rPr>
          <w:sz w:val="28"/>
          <w:szCs w:val="28"/>
        </w:rPr>
        <w:t xml:space="preserve"> </w:t>
      </w:r>
      <w:r w:rsidRPr="00CF1963">
        <w:rPr>
          <w:sz w:val="28"/>
          <w:szCs w:val="28"/>
          <w:lang w:val="uk-UA"/>
        </w:rPr>
        <w:t>чисельності хрущів</w:t>
      </w:r>
      <w:r w:rsidRPr="00CF1963">
        <w:rPr>
          <w:sz w:val="28"/>
          <w:szCs w:val="28"/>
        </w:rPr>
        <w:t xml:space="preserve"> у </w:t>
      </w:r>
      <w:r w:rsidR="00EB34FF" w:rsidRPr="00CF1963">
        <w:rPr>
          <w:sz w:val="28"/>
          <w:szCs w:val="28"/>
          <w:lang w:val="uk-UA"/>
        </w:rPr>
        <w:t xml:space="preserve">полезахисних </w:t>
      </w:r>
      <w:r w:rsidRPr="00CF1963">
        <w:rPr>
          <w:sz w:val="28"/>
          <w:szCs w:val="28"/>
          <w:lang w:val="uk-UA"/>
        </w:rPr>
        <w:t>лісосмугах</w:t>
      </w:r>
      <w:r w:rsidRPr="00CF1963">
        <w:rPr>
          <w:sz w:val="28"/>
          <w:szCs w:val="28"/>
        </w:rPr>
        <w:t xml:space="preserve"> </w:t>
      </w:r>
      <w:r w:rsidR="00EB34FF" w:rsidRPr="00CF1963">
        <w:rPr>
          <w:sz w:val="28"/>
          <w:szCs w:val="28"/>
          <w:lang w:val="uk-UA"/>
        </w:rPr>
        <w:t>місцевих агроценозів</w:t>
      </w:r>
      <w:r w:rsidRPr="00CF1963">
        <w:rPr>
          <w:sz w:val="28"/>
          <w:szCs w:val="28"/>
          <w:lang w:val="uk-UA"/>
        </w:rPr>
        <w:t xml:space="preserve"> спостерігались у 2012, 2015, 2018 та 2021 роках, тобто кожні три роки. Такий спалах став причиною  масової появи чергової</w:t>
      </w:r>
      <w:r w:rsidRPr="00BD088C">
        <w:rPr>
          <w:sz w:val="28"/>
          <w:szCs w:val="28"/>
          <w:lang w:val="uk-UA"/>
        </w:rPr>
        <w:t xml:space="preserve"> популяції жуків, латентної конкуренції між колоніями хрущів  та надзвичайно активного поїдання ними листя окремих порід дерев в лісосмугах, а також сприятливими погодними умовами зимування. </w:t>
      </w:r>
    </w:p>
    <w:p w14:paraId="24F62D7E" w14:textId="16785331" w:rsidR="005A3115" w:rsidRPr="00CF1963" w:rsidRDefault="001706A4" w:rsidP="005A3115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Виявлено, що ушкодження листя деревних порід в лісосмугах досягали 70-90%, що приз</w:t>
      </w:r>
      <w:r w:rsidR="00D01479">
        <w:rPr>
          <w:sz w:val="28"/>
          <w:szCs w:val="28"/>
          <w:lang w:val="uk-UA"/>
        </w:rPr>
        <w:t>вело до пригнічення росту дерев</w:t>
      </w:r>
      <w:r w:rsidRPr="00CF1963">
        <w:rPr>
          <w:sz w:val="28"/>
          <w:szCs w:val="28"/>
          <w:lang w:val="uk-UA"/>
        </w:rPr>
        <w:t xml:space="preserve">. В результаті проведених обстежень були </w:t>
      </w:r>
      <w:r w:rsidRPr="00CF1963">
        <w:rPr>
          <w:sz w:val="28"/>
          <w:szCs w:val="28"/>
          <w:lang w:val="uk-UA"/>
        </w:rPr>
        <w:lastRenderedPageBreak/>
        <w:t xml:space="preserve">виявлені пошкоджені </w:t>
      </w:r>
      <w:r w:rsidR="00D01479">
        <w:rPr>
          <w:sz w:val="28"/>
          <w:szCs w:val="28"/>
          <w:lang w:val="uk-UA"/>
        </w:rPr>
        <w:t>імаго хруща лісосмуги</w:t>
      </w:r>
      <w:r w:rsidRPr="00CF1963">
        <w:rPr>
          <w:sz w:val="28"/>
          <w:szCs w:val="28"/>
          <w:lang w:val="uk-UA"/>
        </w:rPr>
        <w:t xml:space="preserve"> та нанесені на карт</w:t>
      </w:r>
      <w:r w:rsidR="00351653">
        <w:rPr>
          <w:sz w:val="28"/>
          <w:szCs w:val="28"/>
          <w:lang w:val="uk-UA"/>
        </w:rPr>
        <w:t>осхему</w:t>
      </w:r>
      <w:r w:rsidRPr="00CF1963">
        <w:rPr>
          <w:sz w:val="28"/>
          <w:szCs w:val="28"/>
          <w:lang w:val="uk-UA"/>
        </w:rPr>
        <w:t xml:space="preserve"> місцевої агрофірми.</w:t>
      </w:r>
    </w:p>
    <w:p w14:paraId="133C1092" w14:textId="77777777" w:rsidR="005A3115" w:rsidRPr="00CF1963" w:rsidRDefault="001706A4" w:rsidP="005A3115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 xml:space="preserve">У </w:t>
      </w:r>
      <w:r w:rsidR="005A3115" w:rsidRPr="00CF1963">
        <w:rPr>
          <w:sz w:val="28"/>
          <w:szCs w:val="28"/>
          <w:lang w:val="uk-UA"/>
        </w:rPr>
        <w:t>процесі дослідження були виявлені</w:t>
      </w:r>
      <w:r w:rsidRPr="00CF1963">
        <w:rPr>
          <w:sz w:val="28"/>
          <w:szCs w:val="28"/>
          <w:lang w:val="uk-UA"/>
        </w:rPr>
        <w:t xml:space="preserve"> харчові пріоритети хруща травневого та запропоновані рекомендації  висаджувати стійкі до ушкоджень хрущем  деревні  породи в лісосмугах: ялину, сосну, тополю, ясен, берест, бузок. </w:t>
      </w:r>
    </w:p>
    <w:p w14:paraId="025463B2" w14:textId="77777777" w:rsidR="001706A4" w:rsidRPr="00CF1963" w:rsidRDefault="001706A4" w:rsidP="005A3115">
      <w:pPr>
        <w:spacing w:line="360" w:lineRule="auto"/>
        <w:ind w:left="-180" w:firstLine="900"/>
        <w:jc w:val="both"/>
        <w:rPr>
          <w:sz w:val="28"/>
          <w:szCs w:val="28"/>
          <w:lang w:val="uk-UA"/>
        </w:rPr>
      </w:pPr>
      <w:r w:rsidRPr="00CF1963">
        <w:rPr>
          <w:sz w:val="28"/>
          <w:szCs w:val="28"/>
          <w:lang w:val="uk-UA"/>
        </w:rPr>
        <w:t>Щоб зменшити негативний вплив від масової появи чергової популяції жуків необхідно вести постійний моніторинг  стану захисних лісосмуг і дерев у них та завчасно планувати та проводити хімічний та біологічний захист полезахисних лісосмуг та сільськогосподарських культур.</w:t>
      </w:r>
    </w:p>
    <w:p w14:paraId="7A814F0B" w14:textId="77777777" w:rsidR="001706A4" w:rsidRPr="00CF1963" w:rsidRDefault="001706A4" w:rsidP="001706A4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14:paraId="4DC25FB8" w14:textId="77777777" w:rsidR="001706A4" w:rsidRPr="00CF1963" w:rsidRDefault="001706A4" w:rsidP="006A2CC5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1706A4" w:rsidRPr="00CF1963" w:rsidSect="00EB34FF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471"/>
    <w:multiLevelType w:val="hybridMultilevel"/>
    <w:tmpl w:val="DC32E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D13E6"/>
    <w:multiLevelType w:val="hybridMultilevel"/>
    <w:tmpl w:val="21ECB580"/>
    <w:lvl w:ilvl="0" w:tplc="DDF6C572">
      <w:start w:val="1"/>
      <w:numFmt w:val="decimal"/>
      <w:lvlText w:val="%1."/>
      <w:lvlJc w:val="left"/>
      <w:pPr>
        <w:tabs>
          <w:tab w:val="num" w:pos="4275"/>
        </w:tabs>
        <w:ind w:left="427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 w16cid:durableId="1320883172">
    <w:abstractNumId w:val="0"/>
  </w:num>
  <w:num w:numId="2" w16cid:durableId="44284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5"/>
    <w:rsid w:val="00020852"/>
    <w:rsid w:val="001706A4"/>
    <w:rsid w:val="001E320F"/>
    <w:rsid w:val="00215749"/>
    <w:rsid w:val="0024327C"/>
    <w:rsid w:val="00326030"/>
    <w:rsid w:val="00351653"/>
    <w:rsid w:val="00361AB2"/>
    <w:rsid w:val="004C7AC6"/>
    <w:rsid w:val="00593BD4"/>
    <w:rsid w:val="005A3115"/>
    <w:rsid w:val="00602349"/>
    <w:rsid w:val="00635094"/>
    <w:rsid w:val="006A2CC5"/>
    <w:rsid w:val="007472AA"/>
    <w:rsid w:val="007C1752"/>
    <w:rsid w:val="0080466F"/>
    <w:rsid w:val="0084036E"/>
    <w:rsid w:val="008B3F71"/>
    <w:rsid w:val="00AF3095"/>
    <w:rsid w:val="00B002ED"/>
    <w:rsid w:val="00B57A21"/>
    <w:rsid w:val="00BD088C"/>
    <w:rsid w:val="00CA58F4"/>
    <w:rsid w:val="00CF1963"/>
    <w:rsid w:val="00D01479"/>
    <w:rsid w:val="00D57E48"/>
    <w:rsid w:val="00E82A34"/>
    <w:rsid w:val="00EB34FF"/>
    <w:rsid w:val="00ED4356"/>
    <w:rsid w:val="00EE1BC9"/>
    <w:rsid w:val="00EF53F8"/>
    <w:rsid w:val="00F12066"/>
    <w:rsid w:val="00F57C2A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79192"/>
  <w15:docId w15:val="{36D24FBE-7CD0-48B3-A97A-7B1087B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A2CC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A2CC5"/>
    <w:pPr>
      <w:keepNext/>
      <w:jc w:val="center"/>
      <w:outlineLvl w:val="1"/>
    </w:pPr>
    <w:rPr>
      <w:sz w:val="40"/>
      <w:lang w:val="uk-UA"/>
    </w:rPr>
  </w:style>
  <w:style w:type="paragraph" w:styleId="4">
    <w:name w:val="heading 4"/>
    <w:basedOn w:val="a"/>
    <w:next w:val="a"/>
    <w:link w:val="40"/>
    <w:qFormat/>
    <w:rsid w:val="006A2CC5"/>
    <w:pPr>
      <w:keepNext/>
      <w:ind w:firstLine="4860"/>
      <w:outlineLvl w:val="3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2CC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2C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6A2CC5"/>
    <w:pPr>
      <w:jc w:val="center"/>
    </w:pPr>
    <w:rPr>
      <w:b/>
      <w:bCs/>
      <w:sz w:val="40"/>
      <w:lang w:val="uk-UA"/>
    </w:rPr>
  </w:style>
  <w:style w:type="character" w:customStyle="1" w:styleId="a4">
    <w:name w:val="Основний текст Знак"/>
    <w:basedOn w:val="a0"/>
    <w:link w:val="a3"/>
    <w:rsid w:val="006A2CC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uiPriority w:val="1"/>
    <w:qFormat/>
    <w:rsid w:val="006A2C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6A2CC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A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3481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</dc:creator>
  <cp:lastModifiedBy>Користувач</cp:lastModifiedBy>
  <cp:revision>31</cp:revision>
  <dcterms:created xsi:type="dcterms:W3CDTF">2022-04-03T08:09:00Z</dcterms:created>
  <dcterms:modified xsi:type="dcterms:W3CDTF">2022-04-08T08:33:00Z</dcterms:modified>
</cp:coreProperties>
</file>