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89" w:rsidRPr="000E1389" w:rsidRDefault="00041CC5" w:rsidP="000E1389">
      <w:pPr>
        <w:spacing w:after="0"/>
        <w:jc w:val="center"/>
        <w:rPr>
          <w:rFonts w:ascii="Times New Roman" w:hAnsi="Times New Roman" w:cs="Times New Roman"/>
          <w:b/>
          <w:caps/>
          <w:sz w:val="28"/>
          <w:szCs w:val="28"/>
        </w:rPr>
      </w:pPr>
      <w:r w:rsidRPr="000E1389">
        <w:rPr>
          <w:rFonts w:ascii="Times New Roman" w:hAnsi="Times New Roman" w:cs="Times New Roman"/>
          <w:b/>
          <w:caps/>
          <w:sz w:val="28"/>
          <w:szCs w:val="28"/>
        </w:rPr>
        <w:t>Всеукраїнський відкритий інтерактивний конкурс</w:t>
      </w:r>
    </w:p>
    <w:p w:rsidR="00041CC5" w:rsidRPr="000E1389" w:rsidRDefault="00041CC5" w:rsidP="000E1389">
      <w:pPr>
        <w:spacing w:after="0"/>
        <w:jc w:val="center"/>
        <w:rPr>
          <w:rFonts w:ascii="Times New Roman" w:hAnsi="Times New Roman" w:cs="Times New Roman"/>
          <w:caps/>
          <w:sz w:val="28"/>
          <w:szCs w:val="28"/>
        </w:rPr>
      </w:pPr>
      <w:r w:rsidRPr="000E1389">
        <w:rPr>
          <w:rFonts w:ascii="Times New Roman" w:hAnsi="Times New Roman" w:cs="Times New Roman"/>
          <w:b/>
          <w:caps/>
          <w:sz w:val="28"/>
          <w:szCs w:val="28"/>
        </w:rPr>
        <w:t>«МАН – Юніор – Дослідник»</w:t>
      </w:r>
    </w:p>
    <w:p w:rsidR="000E1389" w:rsidRDefault="000E1389" w:rsidP="000E1389">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6"/>
        <w:gridCol w:w="7534"/>
      </w:tblGrid>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Номінація:</w:t>
            </w:r>
          </w:p>
        </w:tc>
        <w:tc>
          <w:tcPr>
            <w:tcW w:w="7619" w:type="dxa"/>
            <w:vAlign w:val="center"/>
          </w:tcPr>
          <w:p w:rsidR="000E1389" w:rsidRPr="000E1389" w:rsidRDefault="000E1389" w:rsidP="000E1389">
            <w:pPr>
              <w:spacing w:after="120" w:line="276" w:lineRule="auto"/>
              <w:rPr>
                <w:rFonts w:ascii="Times New Roman" w:hAnsi="Times New Roman" w:cs="Times New Roman"/>
                <w:sz w:val="28"/>
                <w:szCs w:val="28"/>
                <w:lang w:val="ru-RU"/>
              </w:rPr>
            </w:pPr>
            <w:r w:rsidRPr="00041CC5">
              <w:rPr>
                <w:rFonts w:ascii="Times New Roman" w:hAnsi="Times New Roman" w:cs="Times New Roman"/>
                <w:sz w:val="28"/>
                <w:szCs w:val="28"/>
              </w:rPr>
              <w:t>«Історик-Юніор»</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 xml:space="preserve">Тема </w:t>
            </w:r>
            <w:proofErr w:type="spellStart"/>
            <w:r w:rsidRPr="000E1389">
              <w:rPr>
                <w:rFonts w:ascii="Verdana" w:hAnsi="Verdana" w:cs="Times New Roman"/>
                <w:sz w:val="24"/>
                <w:szCs w:val="24"/>
              </w:rPr>
              <w:t>проєкту</w:t>
            </w:r>
            <w:proofErr w:type="spellEnd"/>
            <w:r w:rsidRPr="000E1389">
              <w:rPr>
                <w:rFonts w:ascii="Verdana" w:hAnsi="Verdana" w:cs="Times New Roman"/>
                <w:sz w:val="24"/>
                <w:szCs w:val="24"/>
              </w:rPr>
              <w:t>:</w:t>
            </w:r>
          </w:p>
        </w:tc>
        <w:tc>
          <w:tcPr>
            <w:tcW w:w="7619" w:type="dxa"/>
            <w:vAlign w:val="center"/>
          </w:tcPr>
          <w:p w:rsidR="000E1389" w:rsidRDefault="000E1389" w:rsidP="000E1389">
            <w:pPr>
              <w:spacing w:after="120" w:line="276" w:lineRule="auto"/>
              <w:rPr>
                <w:rFonts w:ascii="Times New Roman" w:hAnsi="Times New Roman" w:cs="Times New Roman"/>
                <w:sz w:val="28"/>
                <w:szCs w:val="28"/>
              </w:rPr>
            </w:pPr>
            <w:r>
              <w:rPr>
                <w:rFonts w:ascii="Times New Roman" w:hAnsi="Times New Roman" w:cs="Times New Roman"/>
                <w:sz w:val="28"/>
                <w:szCs w:val="28"/>
              </w:rPr>
              <w:t>«Велика Вільшанка – туристична перлина Васильківщини»</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 xml:space="preserve">Автор </w:t>
            </w:r>
            <w:proofErr w:type="spellStart"/>
            <w:r w:rsidRPr="000E1389">
              <w:rPr>
                <w:rFonts w:ascii="Verdana" w:hAnsi="Verdana" w:cs="Times New Roman"/>
                <w:sz w:val="24"/>
                <w:szCs w:val="24"/>
              </w:rPr>
              <w:t>проєкту</w:t>
            </w:r>
            <w:proofErr w:type="spellEnd"/>
            <w:r w:rsidRPr="000E1389">
              <w:rPr>
                <w:rFonts w:ascii="Verdana" w:hAnsi="Verdana" w:cs="Times New Roman"/>
                <w:sz w:val="24"/>
                <w:szCs w:val="24"/>
              </w:rPr>
              <w:t>:</w:t>
            </w:r>
          </w:p>
        </w:tc>
        <w:tc>
          <w:tcPr>
            <w:tcW w:w="7619" w:type="dxa"/>
            <w:vAlign w:val="center"/>
          </w:tcPr>
          <w:p w:rsidR="000E1389" w:rsidRPr="00225635" w:rsidRDefault="000E1389" w:rsidP="000E1389">
            <w:pPr>
              <w:spacing w:after="120" w:line="276" w:lineRule="auto"/>
              <w:rPr>
                <w:rFonts w:ascii="Times New Roman" w:hAnsi="Times New Roman" w:cs="Times New Roman"/>
                <w:sz w:val="28"/>
                <w:szCs w:val="28"/>
              </w:rPr>
            </w:pPr>
            <w:proofErr w:type="spellStart"/>
            <w:r>
              <w:rPr>
                <w:rFonts w:ascii="Times New Roman" w:hAnsi="Times New Roman" w:cs="Times New Roman"/>
                <w:sz w:val="28"/>
                <w:szCs w:val="28"/>
              </w:rPr>
              <w:t>Туровськи</w:t>
            </w:r>
            <w:r w:rsidR="002D346E">
              <w:rPr>
                <w:rFonts w:ascii="Times New Roman" w:hAnsi="Times New Roman" w:cs="Times New Roman"/>
                <w:sz w:val="28"/>
                <w:szCs w:val="28"/>
              </w:rPr>
              <w:t>й</w:t>
            </w:r>
            <w:proofErr w:type="spellEnd"/>
            <w:r w:rsidR="002D346E">
              <w:rPr>
                <w:rFonts w:ascii="Times New Roman" w:hAnsi="Times New Roman" w:cs="Times New Roman"/>
                <w:sz w:val="28"/>
                <w:szCs w:val="28"/>
              </w:rPr>
              <w:t xml:space="preserve"> Богдан Ігорович, 0986612490, </w:t>
            </w:r>
            <w:r w:rsidR="002D346E" w:rsidRPr="002D346E">
              <w:rPr>
                <w:rFonts w:ascii="Times New Roman" w:eastAsia="Calibri" w:hAnsi="Times New Roman" w:cs="Times New Roman"/>
                <w:sz w:val="28"/>
                <w:szCs w:val="28"/>
                <w:lang w:val="en-US"/>
              </w:rPr>
              <w:t>e-mail:</w:t>
            </w:r>
            <w:r w:rsidR="00225635">
              <w:rPr>
                <w:rFonts w:ascii="Times New Roman" w:eastAsia="Calibri" w:hAnsi="Times New Roman" w:cs="Times New Roman"/>
                <w:sz w:val="28"/>
                <w:szCs w:val="28"/>
              </w:rPr>
              <w:t xml:space="preserve"> </w:t>
            </w:r>
            <w:hyperlink r:id="rId4" w:history="1">
              <w:r w:rsidR="00225635" w:rsidRPr="00B474A8">
                <w:rPr>
                  <w:rStyle w:val="a6"/>
                  <w:rFonts w:ascii="Times New Roman" w:eastAsia="Calibri" w:hAnsi="Times New Roman" w:cs="Times New Roman"/>
                  <w:sz w:val="28"/>
                  <w:szCs w:val="28"/>
                </w:rPr>
                <w:t>turovski2000@i.ua</w:t>
              </w:r>
            </w:hyperlink>
            <w:r w:rsidR="00225635">
              <w:rPr>
                <w:rFonts w:ascii="Times New Roman" w:eastAsia="Calibri" w:hAnsi="Times New Roman" w:cs="Times New Roman"/>
                <w:sz w:val="28"/>
                <w:szCs w:val="28"/>
              </w:rPr>
              <w:t xml:space="preserve"> </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Місце проживання:</w:t>
            </w:r>
          </w:p>
        </w:tc>
        <w:tc>
          <w:tcPr>
            <w:tcW w:w="7619" w:type="dxa"/>
            <w:vAlign w:val="center"/>
          </w:tcPr>
          <w:p w:rsidR="000E1389" w:rsidRDefault="000E1389" w:rsidP="000E1389">
            <w:pPr>
              <w:spacing w:after="120" w:line="276" w:lineRule="auto"/>
              <w:rPr>
                <w:rFonts w:ascii="Times New Roman" w:hAnsi="Times New Roman" w:cs="Times New Roman"/>
                <w:sz w:val="28"/>
                <w:szCs w:val="28"/>
              </w:rPr>
            </w:pPr>
            <w:r>
              <w:rPr>
                <w:rFonts w:ascii="Times New Roman" w:hAnsi="Times New Roman" w:cs="Times New Roman"/>
                <w:sz w:val="28"/>
                <w:szCs w:val="28"/>
              </w:rPr>
              <w:t>вул. Центральна, село Велика Вільшанка, Обухівський район, Київська область</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Найменування навчального закладу:</w:t>
            </w:r>
          </w:p>
        </w:tc>
        <w:tc>
          <w:tcPr>
            <w:tcW w:w="7619" w:type="dxa"/>
            <w:vAlign w:val="center"/>
          </w:tcPr>
          <w:p w:rsidR="000E1389" w:rsidRDefault="000E1389" w:rsidP="000E1389">
            <w:pPr>
              <w:spacing w:after="120" w:line="276" w:lineRule="auto"/>
              <w:rPr>
                <w:rFonts w:ascii="Times New Roman" w:hAnsi="Times New Roman" w:cs="Times New Roman"/>
                <w:sz w:val="28"/>
                <w:szCs w:val="28"/>
              </w:rPr>
            </w:pPr>
            <w:proofErr w:type="spellStart"/>
            <w:r>
              <w:rPr>
                <w:rFonts w:ascii="Times New Roman" w:hAnsi="Times New Roman" w:cs="Times New Roman"/>
                <w:sz w:val="28"/>
                <w:szCs w:val="28"/>
              </w:rPr>
              <w:t>Великовільшанський</w:t>
            </w:r>
            <w:proofErr w:type="spellEnd"/>
            <w:r>
              <w:rPr>
                <w:rFonts w:ascii="Times New Roman" w:hAnsi="Times New Roman" w:cs="Times New Roman"/>
                <w:sz w:val="28"/>
                <w:szCs w:val="28"/>
              </w:rPr>
              <w:t xml:space="preserve"> навчально-виховний комплекс «загальноосвітня школа І-ІІІ ступенів – дошкільний навчальний заклад» Васильківської міської ради, 8 клас</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 xml:space="preserve">Мета </w:t>
            </w:r>
            <w:proofErr w:type="spellStart"/>
            <w:r w:rsidRPr="000E1389">
              <w:rPr>
                <w:rFonts w:ascii="Verdana" w:hAnsi="Verdana" w:cs="Times New Roman"/>
                <w:sz w:val="24"/>
                <w:szCs w:val="24"/>
              </w:rPr>
              <w:t>проєкту</w:t>
            </w:r>
            <w:proofErr w:type="spellEnd"/>
            <w:r w:rsidRPr="000E1389">
              <w:rPr>
                <w:rFonts w:ascii="Verdana" w:hAnsi="Verdana" w:cs="Times New Roman"/>
                <w:sz w:val="24"/>
                <w:szCs w:val="24"/>
              </w:rPr>
              <w:t>:</w:t>
            </w:r>
          </w:p>
        </w:tc>
        <w:tc>
          <w:tcPr>
            <w:tcW w:w="7619" w:type="dxa"/>
            <w:vAlign w:val="center"/>
          </w:tcPr>
          <w:p w:rsidR="000E1389" w:rsidRDefault="000E1389" w:rsidP="000E1389">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розглянути перспективи організації та розвитку сільського туризму в моєму населеному пункті та розробити екскурсійний маршрут по селу Велика Вільшанка Обухівського району.</w:t>
            </w:r>
          </w:p>
        </w:tc>
      </w:tr>
      <w:tr w:rsidR="000E1389" w:rsidTr="00DF45C7">
        <w:tc>
          <w:tcPr>
            <w:tcW w:w="1951" w:type="dxa"/>
            <w:vAlign w:val="center"/>
          </w:tcPr>
          <w:p w:rsidR="000E1389" w:rsidRPr="000E1389" w:rsidRDefault="000E1389" w:rsidP="003542FF">
            <w:pPr>
              <w:spacing w:line="276" w:lineRule="auto"/>
              <w:rPr>
                <w:rFonts w:ascii="Verdana" w:hAnsi="Verdana" w:cs="Times New Roman"/>
                <w:sz w:val="24"/>
                <w:szCs w:val="24"/>
              </w:rPr>
            </w:pPr>
            <w:r w:rsidRPr="000E1389">
              <w:rPr>
                <w:rFonts w:ascii="Verdana" w:hAnsi="Verdana" w:cs="Times New Roman"/>
                <w:sz w:val="24"/>
                <w:szCs w:val="24"/>
              </w:rPr>
              <w:t xml:space="preserve">Завдання </w:t>
            </w:r>
            <w:proofErr w:type="spellStart"/>
            <w:r w:rsidRPr="000E1389">
              <w:rPr>
                <w:rFonts w:ascii="Verdana" w:hAnsi="Verdana" w:cs="Times New Roman"/>
                <w:sz w:val="24"/>
                <w:szCs w:val="24"/>
              </w:rPr>
              <w:t>про</w:t>
            </w:r>
            <w:r w:rsidR="003542FF">
              <w:rPr>
                <w:rFonts w:ascii="Verdana" w:hAnsi="Verdana" w:cs="Times New Roman"/>
                <w:sz w:val="24"/>
                <w:szCs w:val="24"/>
              </w:rPr>
              <w:t>є</w:t>
            </w:r>
            <w:r w:rsidRPr="000E1389">
              <w:rPr>
                <w:rFonts w:ascii="Verdana" w:hAnsi="Verdana" w:cs="Times New Roman"/>
                <w:sz w:val="24"/>
                <w:szCs w:val="24"/>
              </w:rPr>
              <w:t>кту</w:t>
            </w:r>
            <w:proofErr w:type="spellEnd"/>
            <w:r w:rsidRPr="000E1389">
              <w:rPr>
                <w:rFonts w:ascii="Verdana" w:hAnsi="Verdana" w:cs="Times New Roman"/>
                <w:sz w:val="24"/>
                <w:szCs w:val="24"/>
              </w:rPr>
              <w:t>:</w:t>
            </w:r>
          </w:p>
        </w:tc>
        <w:tc>
          <w:tcPr>
            <w:tcW w:w="7619" w:type="dxa"/>
            <w:vAlign w:val="center"/>
          </w:tcPr>
          <w:p w:rsidR="000E1389" w:rsidRDefault="000E1389" w:rsidP="000E1389">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розглянути теоретичні аспекти виникнення і тенденції розвитку сільського туризму; визначити стан сільського туризму в Україні; вивчити концепції розвитку сільського туризму; розробити екскурсійний маршрут по селу Велика Вільшанка.</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Методи дослідження:</w:t>
            </w:r>
          </w:p>
        </w:tc>
        <w:tc>
          <w:tcPr>
            <w:tcW w:w="7619" w:type="dxa"/>
            <w:vAlign w:val="center"/>
          </w:tcPr>
          <w:p w:rsidR="000E1389" w:rsidRDefault="000E1389" w:rsidP="000E1389">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аналітичний, прогностичний.</w:t>
            </w:r>
          </w:p>
        </w:tc>
      </w:tr>
      <w:tr w:rsidR="000E1389" w:rsidTr="00DF45C7">
        <w:tc>
          <w:tcPr>
            <w:tcW w:w="1951" w:type="dxa"/>
            <w:vAlign w:val="center"/>
          </w:tcPr>
          <w:p w:rsidR="000E1389" w:rsidRPr="000E1389" w:rsidRDefault="000E1389" w:rsidP="000E1389">
            <w:pPr>
              <w:spacing w:line="276" w:lineRule="auto"/>
              <w:rPr>
                <w:rFonts w:ascii="Verdana" w:hAnsi="Verdana" w:cs="Times New Roman"/>
                <w:sz w:val="24"/>
                <w:szCs w:val="24"/>
              </w:rPr>
            </w:pPr>
            <w:r w:rsidRPr="000E1389">
              <w:rPr>
                <w:rFonts w:ascii="Verdana" w:hAnsi="Verdana" w:cs="Times New Roman"/>
                <w:sz w:val="24"/>
                <w:szCs w:val="24"/>
              </w:rPr>
              <w:t>Актуальність теми:</w:t>
            </w:r>
          </w:p>
        </w:tc>
        <w:tc>
          <w:tcPr>
            <w:tcW w:w="7619" w:type="dxa"/>
            <w:vAlign w:val="center"/>
          </w:tcPr>
          <w:p w:rsidR="000E1389" w:rsidRDefault="000E1389" w:rsidP="00422B30">
            <w:pPr>
              <w:spacing w:line="276" w:lineRule="auto"/>
              <w:ind w:firstLine="549"/>
              <w:jc w:val="both"/>
              <w:rPr>
                <w:rFonts w:ascii="Times New Roman" w:hAnsi="Times New Roman" w:cs="Times New Roman"/>
                <w:sz w:val="28"/>
                <w:szCs w:val="28"/>
              </w:rPr>
            </w:pPr>
            <w:r>
              <w:rPr>
                <w:rFonts w:ascii="Times New Roman" w:hAnsi="Times New Roman" w:cs="Times New Roman"/>
                <w:sz w:val="28"/>
                <w:szCs w:val="28"/>
              </w:rPr>
              <w:t xml:space="preserve">Актуальність цієї теми зростає особливо зараз в період пандемії </w:t>
            </w:r>
            <w:proofErr w:type="spellStart"/>
            <w:r>
              <w:rPr>
                <w:rFonts w:ascii="Times New Roman" w:hAnsi="Times New Roman" w:cs="Times New Roman"/>
                <w:sz w:val="28"/>
                <w:szCs w:val="28"/>
                <w:lang w:val="en-US"/>
              </w:rPr>
              <w:t>Covid</w:t>
            </w:r>
            <w:proofErr w:type="spellEnd"/>
            <w:r w:rsidRPr="00041CC5">
              <w:rPr>
                <w:rFonts w:ascii="Times New Roman" w:hAnsi="Times New Roman" w:cs="Times New Roman"/>
                <w:sz w:val="28"/>
                <w:szCs w:val="28"/>
              </w:rPr>
              <w:t>-19</w:t>
            </w:r>
            <w:r w:rsidR="003542FF">
              <w:rPr>
                <w:rFonts w:ascii="Times New Roman" w:hAnsi="Times New Roman" w:cs="Times New Roman"/>
                <w:sz w:val="28"/>
                <w:szCs w:val="28"/>
              </w:rPr>
              <w:t>,</w:t>
            </w:r>
            <w:r w:rsidRPr="00041CC5">
              <w:rPr>
                <w:rFonts w:ascii="Times New Roman" w:hAnsi="Times New Roman" w:cs="Times New Roman"/>
                <w:sz w:val="28"/>
                <w:szCs w:val="28"/>
              </w:rPr>
              <w:t xml:space="preserve"> </w:t>
            </w:r>
            <w:r>
              <w:rPr>
                <w:rFonts w:ascii="Times New Roman" w:hAnsi="Times New Roman" w:cs="Times New Roman"/>
                <w:sz w:val="28"/>
                <w:szCs w:val="28"/>
              </w:rPr>
              <w:t>в зв’язку з закриттям кордонів і не можливістю відвідувати інші кр</w:t>
            </w:r>
            <w:r w:rsidR="003542FF">
              <w:rPr>
                <w:rFonts w:ascii="Times New Roman" w:hAnsi="Times New Roman" w:cs="Times New Roman"/>
                <w:sz w:val="28"/>
                <w:szCs w:val="28"/>
              </w:rPr>
              <w:t>аїн</w:t>
            </w:r>
            <w:r>
              <w:rPr>
                <w:rFonts w:ascii="Times New Roman" w:hAnsi="Times New Roman" w:cs="Times New Roman"/>
                <w:sz w:val="28"/>
                <w:szCs w:val="28"/>
              </w:rPr>
              <w:t xml:space="preserve">и. Сучасні економічні умови дозволяють позиціонувати туризм як найважливішу галузь національного і світового господарства, що відрізняється високим рівнем доходу та інтенсивними темпами розвитку. </w:t>
            </w:r>
          </w:p>
          <w:p w:rsidR="000E1389" w:rsidRDefault="000E1389" w:rsidP="00422B30">
            <w:pPr>
              <w:spacing w:line="276" w:lineRule="auto"/>
              <w:ind w:firstLine="549"/>
              <w:jc w:val="both"/>
              <w:rPr>
                <w:rFonts w:ascii="Times New Roman" w:hAnsi="Times New Roman" w:cs="Times New Roman"/>
                <w:sz w:val="28"/>
                <w:szCs w:val="28"/>
              </w:rPr>
            </w:pPr>
            <w:r>
              <w:rPr>
                <w:rFonts w:ascii="Times New Roman" w:hAnsi="Times New Roman" w:cs="Times New Roman"/>
                <w:sz w:val="28"/>
                <w:szCs w:val="28"/>
              </w:rPr>
              <w:t>У британському словнику з подорожей туризму та гостинності С.</w:t>
            </w:r>
            <w:proofErr w:type="spellStart"/>
            <w:r>
              <w:rPr>
                <w:rFonts w:ascii="Times New Roman" w:hAnsi="Times New Roman" w:cs="Times New Roman"/>
                <w:sz w:val="28"/>
                <w:szCs w:val="28"/>
              </w:rPr>
              <w:t>М</w:t>
            </w:r>
            <w:r w:rsidR="003542FF">
              <w:rPr>
                <w:rFonts w:ascii="Times New Roman" w:hAnsi="Times New Roman" w:cs="Times New Roman"/>
                <w:sz w:val="28"/>
                <w:szCs w:val="28"/>
              </w:rPr>
              <w:t>едліка</w:t>
            </w:r>
            <w:proofErr w:type="spellEnd"/>
            <w:r w:rsidR="003542FF">
              <w:rPr>
                <w:rFonts w:ascii="Times New Roman" w:hAnsi="Times New Roman" w:cs="Times New Roman"/>
                <w:sz w:val="28"/>
                <w:szCs w:val="28"/>
              </w:rPr>
              <w:t xml:space="preserve"> (1993)  визначено таке: с</w:t>
            </w:r>
            <w:r>
              <w:rPr>
                <w:rFonts w:ascii="Times New Roman" w:hAnsi="Times New Roman" w:cs="Times New Roman"/>
                <w:sz w:val="28"/>
                <w:szCs w:val="28"/>
              </w:rPr>
              <w:t>ільський туризм (</w:t>
            </w:r>
            <w:r>
              <w:rPr>
                <w:rFonts w:ascii="Times New Roman" w:hAnsi="Times New Roman" w:cs="Times New Roman"/>
                <w:sz w:val="28"/>
                <w:szCs w:val="28"/>
                <w:lang w:val="en-US"/>
              </w:rPr>
              <w:t>rural</w:t>
            </w:r>
            <w:r w:rsidRPr="00041CC5">
              <w:rPr>
                <w:rFonts w:ascii="Times New Roman" w:hAnsi="Times New Roman" w:cs="Times New Roman"/>
                <w:sz w:val="28"/>
                <w:szCs w:val="28"/>
                <w:lang w:val="ru-RU"/>
              </w:rPr>
              <w:t xml:space="preserve"> </w:t>
            </w:r>
            <w:r>
              <w:rPr>
                <w:rFonts w:ascii="Times New Roman" w:hAnsi="Times New Roman" w:cs="Times New Roman"/>
                <w:sz w:val="28"/>
                <w:szCs w:val="28"/>
                <w:lang w:val="en-US"/>
              </w:rPr>
              <w:t>tourism</w:t>
            </w:r>
            <w:r>
              <w:rPr>
                <w:rFonts w:ascii="Times New Roman" w:hAnsi="Times New Roman" w:cs="Times New Roman"/>
                <w:sz w:val="28"/>
                <w:szCs w:val="28"/>
              </w:rPr>
              <w:t>)</w:t>
            </w:r>
            <w:r w:rsidRPr="00041CC5">
              <w:rPr>
                <w:rFonts w:ascii="Times New Roman" w:hAnsi="Times New Roman" w:cs="Times New Roman"/>
                <w:sz w:val="28"/>
                <w:szCs w:val="28"/>
                <w:lang w:val="ru-RU"/>
              </w:rPr>
              <w:t xml:space="preserve"> – </w:t>
            </w:r>
            <w:r>
              <w:rPr>
                <w:rFonts w:ascii="Times New Roman" w:hAnsi="Times New Roman" w:cs="Times New Roman"/>
                <w:sz w:val="28"/>
                <w:szCs w:val="28"/>
              </w:rPr>
              <w:t>відпочинковий вид туризму, сконцентрований на сільських територіях. Поняття «сільський туризм» часто ототожнюють з «</w:t>
            </w:r>
            <w:proofErr w:type="spellStart"/>
            <w:r>
              <w:rPr>
                <w:rFonts w:ascii="Times New Roman" w:hAnsi="Times New Roman" w:cs="Times New Roman"/>
                <w:sz w:val="28"/>
                <w:szCs w:val="28"/>
              </w:rPr>
              <w:t>агротуризмом</w:t>
            </w:r>
            <w:proofErr w:type="spellEnd"/>
            <w:r>
              <w:rPr>
                <w:rFonts w:ascii="Times New Roman" w:hAnsi="Times New Roman" w:cs="Times New Roman"/>
                <w:sz w:val="28"/>
                <w:szCs w:val="28"/>
              </w:rPr>
              <w:t xml:space="preserve">», але поняття «сільський туризм» значно ширше. </w:t>
            </w:r>
          </w:p>
        </w:tc>
      </w:tr>
    </w:tbl>
    <w:p w:rsidR="000E1389" w:rsidRDefault="000E1389" w:rsidP="000E1389">
      <w:pPr>
        <w:spacing w:after="0"/>
        <w:rPr>
          <w:rFonts w:ascii="Times New Roman" w:hAnsi="Times New Roman" w:cs="Times New Roman"/>
          <w:sz w:val="28"/>
          <w:szCs w:val="28"/>
        </w:rPr>
      </w:pPr>
    </w:p>
    <w:p w:rsidR="000E1389" w:rsidRDefault="000E1389" w:rsidP="000E1389">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6"/>
        <w:gridCol w:w="7534"/>
      </w:tblGrid>
      <w:tr w:rsidR="000E1389" w:rsidTr="00E411F6">
        <w:tc>
          <w:tcPr>
            <w:tcW w:w="2036" w:type="dxa"/>
            <w:vAlign w:val="center"/>
          </w:tcPr>
          <w:p w:rsidR="000E1389" w:rsidRPr="000E1389" w:rsidRDefault="000E1389" w:rsidP="004C688B">
            <w:pPr>
              <w:spacing w:line="276" w:lineRule="auto"/>
              <w:rPr>
                <w:rFonts w:ascii="Verdana" w:hAnsi="Verdana" w:cs="Times New Roman"/>
                <w:sz w:val="24"/>
                <w:szCs w:val="24"/>
              </w:rPr>
            </w:pPr>
            <w:r w:rsidRPr="000E1389">
              <w:rPr>
                <w:rFonts w:ascii="Verdana" w:hAnsi="Verdana" w:cs="Times New Roman"/>
                <w:sz w:val="24"/>
                <w:szCs w:val="24"/>
              </w:rPr>
              <w:t>Актуальність теми:</w:t>
            </w:r>
          </w:p>
        </w:tc>
        <w:tc>
          <w:tcPr>
            <w:tcW w:w="7534" w:type="dxa"/>
            <w:vAlign w:val="center"/>
          </w:tcPr>
          <w:p w:rsidR="000E1389" w:rsidRDefault="000E1389" w:rsidP="00225635">
            <w:pPr>
              <w:spacing w:line="276" w:lineRule="auto"/>
              <w:ind w:firstLine="550"/>
              <w:jc w:val="both"/>
              <w:rPr>
                <w:rFonts w:ascii="Times New Roman" w:hAnsi="Times New Roman" w:cs="Times New Roman"/>
                <w:sz w:val="28"/>
                <w:szCs w:val="28"/>
                <w:lang w:val="en-US"/>
              </w:rPr>
            </w:pPr>
            <w:r>
              <w:rPr>
                <w:rFonts w:ascii="Times New Roman" w:hAnsi="Times New Roman" w:cs="Times New Roman"/>
                <w:sz w:val="28"/>
                <w:szCs w:val="28"/>
              </w:rPr>
              <w:t xml:space="preserve">Сільський туризм в Україні знаходиться на стадії формування. </w:t>
            </w:r>
            <w:r w:rsidR="008F0181">
              <w:rPr>
                <w:rFonts w:ascii="Times New Roman" w:hAnsi="Times New Roman" w:cs="Times New Roman"/>
                <w:sz w:val="28"/>
                <w:szCs w:val="28"/>
                <w:lang w:val="ru-RU"/>
              </w:rPr>
              <w:t xml:space="preserve"> </w:t>
            </w:r>
            <w:r>
              <w:rPr>
                <w:rFonts w:ascii="Times New Roman" w:hAnsi="Times New Roman" w:cs="Times New Roman"/>
                <w:sz w:val="28"/>
                <w:szCs w:val="28"/>
              </w:rPr>
              <w:t>Якщо в Європі  сільський туризм розвивається більше півстоліття, то в Україні – лише 15 років. Для його розвитку Україна володіє значними туристичними ресурсами, зокрема природними, історичними, соціально-культурними, здатними задовольнити духовні та інші потреби туристів, сприяти підтримці їх життєдіяльності</w:t>
            </w:r>
            <w:r w:rsidR="003542FF">
              <w:rPr>
                <w:rFonts w:ascii="Times New Roman" w:hAnsi="Times New Roman" w:cs="Times New Roman"/>
                <w:sz w:val="28"/>
                <w:szCs w:val="28"/>
              </w:rPr>
              <w:t>,</w:t>
            </w:r>
            <w:r>
              <w:rPr>
                <w:rFonts w:ascii="Times New Roman" w:hAnsi="Times New Roman" w:cs="Times New Roman"/>
                <w:sz w:val="28"/>
                <w:szCs w:val="28"/>
              </w:rPr>
              <w:t xml:space="preserve"> відновленню та розвитку фізичних сил.  Організація сільського туризму, як свідчить досвід європейських країн, сприяє ефективному господарюванню, покращенню благоустрою та санітарного стану населених пунктів, зокрема садиб селян, об’єктів соціальної сфери на селі та туристських об’єктів. При цьому підвищується зайнятість сільського населення, відроджуються народні промисли, зростає виробництво.  Проаналізувавши літературні джерела</w:t>
            </w:r>
            <w:r w:rsidR="003542FF">
              <w:rPr>
                <w:rFonts w:ascii="Times New Roman" w:hAnsi="Times New Roman" w:cs="Times New Roman"/>
                <w:sz w:val="28"/>
                <w:szCs w:val="28"/>
              </w:rPr>
              <w:t>,</w:t>
            </w:r>
            <w:r>
              <w:rPr>
                <w:rFonts w:ascii="Times New Roman" w:hAnsi="Times New Roman" w:cs="Times New Roman"/>
                <w:sz w:val="28"/>
                <w:szCs w:val="28"/>
              </w:rPr>
              <w:t xml:space="preserve"> ми дійшли висновку</w:t>
            </w:r>
            <w:r w:rsidR="003542FF">
              <w:rPr>
                <w:rFonts w:ascii="Times New Roman" w:hAnsi="Times New Roman" w:cs="Times New Roman"/>
                <w:sz w:val="28"/>
                <w:szCs w:val="28"/>
              </w:rPr>
              <w:t>,</w:t>
            </w:r>
            <w:r>
              <w:rPr>
                <w:rFonts w:ascii="Times New Roman" w:hAnsi="Times New Roman" w:cs="Times New Roman"/>
                <w:sz w:val="28"/>
                <w:szCs w:val="28"/>
              </w:rPr>
              <w:t xml:space="preserve"> що наш населений пункт має всі можливості стати привабливим для туристів. Адже </w:t>
            </w:r>
            <w:r w:rsidR="003542FF">
              <w:rPr>
                <w:rFonts w:ascii="Times New Roman" w:hAnsi="Times New Roman" w:cs="Times New Roman"/>
                <w:sz w:val="28"/>
                <w:szCs w:val="28"/>
              </w:rPr>
              <w:t xml:space="preserve">він </w:t>
            </w:r>
            <w:r>
              <w:rPr>
                <w:rFonts w:ascii="Times New Roman" w:hAnsi="Times New Roman" w:cs="Times New Roman"/>
                <w:sz w:val="28"/>
                <w:szCs w:val="28"/>
              </w:rPr>
              <w:t>має унікальні природні ландшафтні комплекси, рекреаційні можливості, історичні та духовні святині.</w:t>
            </w:r>
          </w:p>
          <w:p w:rsidR="000E1389" w:rsidRDefault="000E1389" w:rsidP="00584D90">
            <w:pPr>
              <w:spacing w:line="276" w:lineRule="auto"/>
              <w:ind w:firstLine="550"/>
              <w:jc w:val="both"/>
              <w:rPr>
                <w:rFonts w:ascii="Times New Roman" w:hAnsi="Times New Roman" w:cs="Times New Roman"/>
                <w:sz w:val="28"/>
                <w:szCs w:val="28"/>
              </w:rPr>
            </w:pPr>
            <w:r w:rsidRPr="00C01F3D">
              <w:rPr>
                <w:rFonts w:ascii="Times New Roman" w:hAnsi="Times New Roman" w:cs="Times New Roman"/>
                <w:sz w:val="28"/>
                <w:szCs w:val="28"/>
              </w:rPr>
              <w:t xml:space="preserve">Практичне значення </w:t>
            </w:r>
            <w:r>
              <w:rPr>
                <w:rFonts w:ascii="Times New Roman" w:hAnsi="Times New Roman" w:cs="Times New Roman"/>
                <w:sz w:val="28"/>
                <w:szCs w:val="28"/>
              </w:rPr>
              <w:t>теми полягає в перспективності розвитку екскурсійного маршруту по селу Велика Вільшанка</w:t>
            </w:r>
            <w:r w:rsidR="003542FF">
              <w:rPr>
                <w:rFonts w:ascii="Times New Roman" w:hAnsi="Times New Roman" w:cs="Times New Roman"/>
                <w:sz w:val="28"/>
                <w:szCs w:val="28"/>
              </w:rPr>
              <w:t>,</w:t>
            </w:r>
            <w:r>
              <w:rPr>
                <w:rFonts w:ascii="Times New Roman" w:hAnsi="Times New Roman" w:cs="Times New Roman"/>
                <w:sz w:val="28"/>
                <w:szCs w:val="28"/>
              </w:rPr>
              <w:t xml:space="preserve"> розвитку інфраструктури села та розширення сфери зайнятості місцевого населення. </w:t>
            </w:r>
            <w:bookmarkStart w:id="0" w:name="_GoBack"/>
            <w:bookmarkEnd w:id="0"/>
            <w:r>
              <w:rPr>
                <w:rFonts w:ascii="Times New Roman" w:hAnsi="Times New Roman" w:cs="Times New Roman"/>
                <w:sz w:val="28"/>
                <w:szCs w:val="28"/>
              </w:rPr>
              <w:t xml:space="preserve">Отримані результати можуть зацікавити туристичні фірми, а також інвесторів, які можуть долучитися до реалізації даного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tc>
      </w:tr>
      <w:tr w:rsidR="00225635" w:rsidTr="00E411F6">
        <w:tc>
          <w:tcPr>
            <w:tcW w:w="2036" w:type="dxa"/>
            <w:vAlign w:val="center"/>
          </w:tcPr>
          <w:p w:rsidR="00225635" w:rsidRPr="000E1389" w:rsidRDefault="00225635" w:rsidP="004C688B">
            <w:pPr>
              <w:rPr>
                <w:rFonts w:ascii="Verdana" w:hAnsi="Verdana" w:cs="Times New Roman"/>
                <w:sz w:val="24"/>
                <w:szCs w:val="24"/>
              </w:rPr>
            </w:pPr>
            <w:r w:rsidRPr="002D346E">
              <w:rPr>
                <w:rFonts w:ascii="Verdana" w:hAnsi="Verdana" w:cs="Times New Roman"/>
                <w:sz w:val="24"/>
                <w:szCs w:val="24"/>
              </w:rPr>
              <w:t>Керівник:</w:t>
            </w:r>
          </w:p>
        </w:tc>
        <w:tc>
          <w:tcPr>
            <w:tcW w:w="7534" w:type="dxa"/>
            <w:vAlign w:val="center"/>
          </w:tcPr>
          <w:p w:rsidR="00225635" w:rsidRPr="00225635" w:rsidRDefault="00225635" w:rsidP="00225635">
            <w:pPr>
              <w:ind w:firstLine="550"/>
              <w:jc w:val="both"/>
              <w:rPr>
                <w:rFonts w:ascii="Times New Roman" w:hAnsi="Times New Roman" w:cs="Times New Roman"/>
                <w:sz w:val="28"/>
                <w:szCs w:val="28"/>
              </w:rPr>
            </w:pPr>
            <w:r>
              <w:rPr>
                <w:rFonts w:ascii="Times New Roman" w:hAnsi="Times New Roman" w:cs="Times New Roman"/>
                <w:sz w:val="28"/>
                <w:szCs w:val="28"/>
              </w:rPr>
              <w:t xml:space="preserve">Нетесана Валентина Григорівна, вчитель історії та правознавства </w:t>
            </w:r>
            <w:proofErr w:type="spellStart"/>
            <w:r>
              <w:rPr>
                <w:rFonts w:ascii="Times New Roman" w:hAnsi="Times New Roman" w:cs="Times New Roman"/>
                <w:sz w:val="28"/>
                <w:szCs w:val="28"/>
              </w:rPr>
              <w:t>Великовільшанського</w:t>
            </w:r>
            <w:proofErr w:type="spellEnd"/>
            <w:r>
              <w:rPr>
                <w:rFonts w:ascii="Times New Roman" w:hAnsi="Times New Roman" w:cs="Times New Roman"/>
                <w:sz w:val="28"/>
                <w:szCs w:val="28"/>
              </w:rPr>
              <w:t xml:space="preserve"> </w:t>
            </w:r>
            <w:r w:rsidRPr="00901251">
              <w:rPr>
                <w:rFonts w:ascii="Times New Roman" w:hAnsi="Times New Roman" w:cs="Times New Roman"/>
                <w:sz w:val="28"/>
                <w:szCs w:val="28"/>
              </w:rPr>
              <w:t>навчально-виховн</w:t>
            </w:r>
            <w:r>
              <w:rPr>
                <w:rFonts w:ascii="Times New Roman" w:hAnsi="Times New Roman" w:cs="Times New Roman"/>
                <w:sz w:val="28"/>
                <w:szCs w:val="28"/>
              </w:rPr>
              <w:t>ого</w:t>
            </w:r>
            <w:r w:rsidRPr="00901251">
              <w:rPr>
                <w:rFonts w:ascii="Times New Roman" w:hAnsi="Times New Roman" w:cs="Times New Roman"/>
                <w:sz w:val="28"/>
                <w:szCs w:val="28"/>
              </w:rPr>
              <w:t xml:space="preserve"> комплекс</w:t>
            </w:r>
            <w:r>
              <w:rPr>
                <w:rFonts w:ascii="Times New Roman" w:hAnsi="Times New Roman" w:cs="Times New Roman"/>
                <w:sz w:val="28"/>
                <w:szCs w:val="28"/>
              </w:rPr>
              <w:t>у</w:t>
            </w:r>
            <w:r w:rsidRPr="00901251">
              <w:rPr>
                <w:rFonts w:ascii="Times New Roman" w:hAnsi="Times New Roman" w:cs="Times New Roman"/>
                <w:sz w:val="28"/>
                <w:szCs w:val="28"/>
              </w:rPr>
              <w:t xml:space="preserve"> «загальноосвітня школа І-ІІІ ступенів – дошкільний навчальний заклад» Васильківської міської ради</w:t>
            </w:r>
            <w:r>
              <w:rPr>
                <w:rFonts w:ascii="Times New Roman" w:hAnsi="Times New Roman" w:cs="Times New Roman"/>
                <w:sz w:val="28"/>
                <w:szCs w:val="28"/>
              </w:rPr>
              <w:t>.</w:t>
            </w:r>
          </w:p>
        </w:tc>
      </w:tr>
    </w:tbl>
    <w:p w:rsidR="00901251" w:rsidRDefault="00901251" w:rsidP="000E1389">
      <w:pPr>
        <w:spacing w:after="0"/>
        <w:rPr>
          <w:rFonts w:ascii="Times New Roman" w:hAnsi="Times New Roman" w:cs="Times New Roman"/>
          <w:sz w:val="28"/>
          <w:szCs w:val="28"/>
        </w:rPr>
      </w:pPr>
    </w:p>
    <w:sectPr w:rsidR="00901251" w:rsidSect="000E13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BE8"/>
    <w:rsid w:val="00024955"/>
    <w:rsid w:val="00041CC5"/>
    <w:rsid w:val="000E1389"/>
    <w:rsid w:val="00112AEB"/>
    <w:rsid w:val="00225635"/>
    <w:rsid w:val="002D346E"/>
    <w:rsid w:val="0032494D"/>
    <w:rsid w:val="003542FF"/>
    <w:rsid w:val="00422B30"/>
    <w:rsid w:val="00584D90"/>
    <w:rsid w:val="008F0181"/>
    <w:rsid w:val="00901251"/>
    <w:rsid w:val="0097781A"/>
    <w:rsid w:val="00C01F3D"/>
    <w:rsid w:val="00C34BE8"/>
    <w:rsid w:val="00DF45C7"/>
    <w:rsid w:val="00E411F6"/>
    <w:rsid w:val="00F36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49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4955"/>
    <w:rPr>
      <w:rFonts w:ascii="Segoe UI" w:hAnsi="Segoe UI" w:cs="Segoe UI"/>
      <w:sz w:val="18"/>
      <w:szCs w:val="18"/>
    </w:rPr>
  </w:style>
  <w:style w:type="character" w:styleId="a6">
    <w:name w:val="Hyperlink"/>
    <w:basedOn w:val="a0"/>
    <w:uiPriority w:val="99"/>
    <w:unhideWhenUsed/>
    <w:rsid w:val="002256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rovski2000@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492</Words>
  <Characters>2810</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ИРА</cp:lastModifiedBy>
  <cp:revision>15</cp:revision>
  <cp:lastPrinted>2021-04-07T09:58:00Z</cp:lastPrinted>
  <dcterms:created xsi:type="dcterms:W3CDTF">2021-04-07T09:59:00Z</dcterms:created>
  <dcterms:modified xsi:type="dcterms:W3CDTF">2021-04-12T09:46:00Z</dcterms:modified>
</cp:coreProperties>
</file>