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39" w:rsidRDefault="009C4A39" w:rsidP="00D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творчої роботи</w:t>
      </w:r>
    </w:p>
    <w:p w:rsidR="009C4A39" w:rsidRDefault="009C4A39" w:rsidP="00D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579" w:rsidRPr="00101C1B" w:rsidRDefault="00D31579" w:rsidP="00D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F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Шлях 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розвитку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Бердичева через призму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подій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імен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31579" w:rsidRPr="006D0CF0" w:rsidRDefault="00D31579" w:rsidP="00D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Про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минуле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сьогодення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стежинами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рідного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0CF0">
        <w:rPr>
          <w:rFonts w:ascii="Times New Roman" w:hAnsi="Times New Roman" w:cs="Times New Roman"/>
          <w:b/>
          <w:bCs/>
          <w:sz w:val="32"/>
          <w:szCs w:val="32"/>
        </w:rPr>
        <w:t>міста</w:t>
      </w:r>
      <w:proofErr w:type="spellEnd"/>
      <w:r w:rsidRPr="006D0CF0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D31579" w:rsidRDefault="00D31579" w:rsidP="00D31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253F" w:rsidRPr="009C4A39" w:rsidRDefault="0046253F" w:rsidP="00D315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Каліщук</w:t>
      </w:r>
      <w:proofErr w:type="spellEnd"/>
      <w:r w:rsidRPr="009C4A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Катерин</w:t>
      </w: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="00D31579"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учениця</w:t>
      </w:r>
      <w:proofErr w:type="spellEnd"/>
      <w:proofErr w:type="gramEnd"/>
      <w:r w:rsidRPr="009C4A39">
        <w:rPr>
          <w:rFonts w:ascii="Times New Roman" w:hAnsi="Times New Roman" w:cs="Times New Roman"/>
          <w:bCs/>
          <w:i/>
          <w:sz w:val="28"/>
          <w:szCs w:val="28"/>
        </w:rPr>
        <w:t xml:space="preserve"> 10-А </w:t>
      </w: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класу</w:t>
      </w:r>
      <w:proofErr w:type="spellEnd"/>
    </w:p>
    <w:p w:rsidR="0046253F" w:rsidRPr="009C4A39" w:rsidRDefault="00D31579" w:rsidP="00D3157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46253F" w:rsidRPr="009C4A39">
        <w:rPr>
          <w:rFonts w:ascii="Times New Roman" w:hAnsi="Times New Roman" w:cs="Times New Roman"/>
          <w:bCs/>
          <w:i/>
          <w:sz w:val="28"/>
          <w:szCs w:val="28"/>
        </w:rPr>
        <w:t>авчально-виховного</w:t>
      </w:r>
      <w:proofErr w:type="spellEnd"/>
      <w:r w:rsidR="0046253F" w:rsidRPr="009C4A39">
        <w:rPr>
          <w:rFonts w:ascii="Times New Roman" w:hAnsi="Times New Roman" w:cs="Times New Roman"/>
          <w:bCs/>
          <w:i/>
          <w:sz w:val="28"/>
          <w:szCs w:val="28"/>
        </w:rPr>
        <w:t xml:space="preserve"> комплексу</w:t>
      </w:r>
    </w:p>
    <w:p w:rsidR="0046253F" w:rsidRPr="009C4A39" w:rsidRDefault="0046253F" w:rsidP="00D315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«Школа-гімназія-ліцей»№10</w:t>
      </w:r>
    </w:p>
    <w:p w:rsidR="0046253F" w:rsidRPr="009C4A39" w:rsidRDefault="003A0D30" w:rsidP="00D315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Науковий</w:t>
      </w:r>
      <w:bookmarkStart w:id="0" w:name="_GoBack"/>
      <w:bookmarkEnd w:id="0"/>
      <w:r w:rsidR="0046253F" w:rsidRPr="009C4A3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керівник:</w:t>
      </w:r>
    </w:p>
    <w:p w:rsidR="0046253F" w:rsidRPr="009C4A39" w:rsidRDefault="0046253F" w:rsidP="00D3157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Пасічник Алла Юріївна</w:t>
      </w:r>
      <w:r w:rsidR="00D31579"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</w:p>
    <w:p w:rsidR="0046253F" w:rsidRPr="009C4A39" w:rsidRDefault="00D31579" w:rsidP="00D3157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в</w:t>
      </w:r>
      <w:r w:rsidR="0046253F"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читель історії</w:t>
      </w: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та правознавства</w:t>
      </w:r>
    </w:p>
    <w:p w:rsidR="0046253F" w:rsidRPr="009C4A39" w:rsidRDefault="00D31579" w:rsidP="00D3157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46253F" w:rsidRPr="009C4A39">
        <w:rPr>
          <w:rFonts w:ascii="Times New Roman" w:hAnsi="Times New Roman" w:cs="Times New Roman"/>
          <w:bCs/>
          <w:i/>
          <w:sz w:val="28"/>
          <w:szCs w:val="28"/>
        </w:rPr>
        <w:t>авчально-виховного</w:t>
      </w:r>
      <w:proofErr w:type="spellEnd"/>
      <w:r w:rsidR="0046253F" w:rsidRPr="009C4A39">
        <w:rPr>
          <w:rFonts w:ascii="Times New Roman" w:hAnsi="Times New Roman" w:cs="Times New Roman"/>
          <w:bCs/>
          <w:i/>
          <w:sz w:val="28"/>
          <w:szCs w:val="28"/>
        </w:rPr>
        <w:t xml:space="preserve"> комплексу</w:t>
      </w:r>
    </w:p>
    <w:p w:rsidR="0046253F" w:rsidRPr="009C4A39" w:rsidRDefault="0046253F" w:rsidP="00D3157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C4A39">
        <w:rPr>
          <w:rFonts w:ascii="Times New Roman" w:hAnsi="Times New Roman" w:cs="Times New Roman"/>
          <w:bCs/>
          <w:i/>
          <w:sz w:val="28"/>
          <w:szCs w:val="28"/>
        </w:rPr>
        <w:t>«Школа-</w:t>
      </w: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гімназія</w:t>
      </w:r>
      <w:proofErr w:type="spellEnd"/>
      <w:r w:rsidRPr="009C4A39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9C4A39">
        <w:rPr>
          <w:rFonts w:ascii="Times New Roman" w:hAnsi="Times New Roman" w:cs="Times New Roman"/>
          <w:bCs/>
          <w:i/>
          <w:sz w:val="28"/>
          <w:szCs w:val="28"/>
        </w:rPr>
        <w:t>ліцей</w:t>
      </w:r>
      <w:proofErr w:type="spellEnd"/>
      <w:r w:rsidRPr="009C4A3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9C4A39">
        <w:rPr>
          <w:rFonts w:ascii="Times New Roman" w:hAnsi="Times New Roman" w:cs="Times New Roman"/>
          <w:bCs/>
          <w:i/>
          <w:sz w:val="28"/>
          <w:szCs w:val="28"/>
        </w:rPr>
        <w:t>№10</w:t>
      </w:r>
    </w:p>
    <w:p w:rsidR="00D31579" w:rsidRPr="00D31579" w:rsidRDefault="00D31579" w:rsidP="00D31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4A39">
        <w:rPr>
          <w:rFonts w:ascii="Times New Roman" w:hAnsi="Times New Roman" w:cs="Times New Roman"/>
          <w:bCs/>
          <w:i/>
          <w:sz w:val="28"/>
          <w:szCs w:val="28"/>
          <w:lang w:val="uk-UA"/>
        </w:rPr>
        <w:t>м. Бердичева Житомирської області</w:t>
      </w:r>
    </w:p>
    <w:p w:rsidR="002B2687" w:rsidRPr="00D31579" w:rsidRDefault="002B2687" w:rsidP="009C4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57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C24F91" w:rsidRPr="00D315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909" w:rsidRPr="0046253F" w:rsidRDefault="00A13116" w:rsidP="009C4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спробі дослідити хронологію визначних  історичних подій міста, визначити його історичні аспекти розвитку, вивчити архітектурні пам`ятки, створити туристичну карту Бердичева. </w:t>
      </w:r>
    </w:p>
    <w:p w:rsidR="002B2687" w:rsidRPr="00D31579" w:rsidRDefault="002B2687" w:rsidP="009C4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57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3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1579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="00C24F91" w:rsidRPr="00D3157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3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687" w:rsidRPr="0046253F" w:rsidRDefault="002B2687" w:rsidP="009C4A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53F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53F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 через</w:t>
      </w:r>
      <w:proofErr w:type="gramEnd"/>
      <w:r w:rsidRPr="0046253F">
        <w:rPr>
          <w:rFonts w:ascii="Times New Roman" w:hAnsi="Times New Roman" w:cs="Times New Roman"/>
          <w:sz w:val="28"/>
          <w:szCs w:val="28"/>
        </w:rPr>
        <w:t xml:space="preserve"> призму часу. </w:t>
      </w:r>
    </w:p>
    <w:p w:rsidR="002B2687" w:rsidRPr="0046253F" w:rsidRDefault="0046253F" w:rsidP="009C4A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</w:t>
      </w:r>
      <w:r w:rsidR="002B2687"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87" w:rsidRPr="0046253F">
        <w:rPr>
          <w:rFonts w:ascii="Times New Roman" w:hAnsi="Times New Roman" w:cs="Times New Roman"/>
          <w:sz w:val="28"/>
          <w:szCs w:val="28"/>
        </w:rPr>
        <w:t>архітектурної</w:t>
      </w:r>
      <w:proofErr w:type="spellEnd"/>
      <w:r w:rsidR="002B2687"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87" w:rsidRPr="0046253F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2B2687" w:rsidRPr="004625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2687" w:rsidRPr="0046253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B2687"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87" w:rsidRPr="0046253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2B2687" w:rsidRPr="0046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87" w:rsidRPr="0046253F" w:rsidRDefault="002B2687" w:rsidP="009C4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53F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53F">
        <w:rPr>
          <w:rFonts w:ascii="Times New Roman" w:hAnsi="Times New Roman" w:cs="Times New Roman"/>
          <w:sz w:val="28"/>
          <w:szCs w:val="28"/>
        </w:rPr>
        <w:t>маршрут  для</w:t>
      </w:r>
      <w:proofErr w:type="gramEnd"/>
      <w:r w:rsidRPr="0046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46253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6253F">
        <w:rPr>
          <w:rFonts w:ascii="Times New Roman" w:hAnsi="Times New Roman" w:cs="Times New Roman"/>
          <w:sz w:val="28"/>
          <w:szCs w:val="28"/>
        </w:rPr>
        <w:t xml:space="preserve"> Бердичева.</w:t>
      </w:r>
    </w:p>
    <w:p w:rsidR="0046253F" w:rsidRPr="00D31579" w:rsidRDefault="002B2687" w:rsidP="009C4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579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D31579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D31579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D31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</w:p>
    <w:p w:rsidR="003E4831" w:rsidRPr="0046253F" w:rsidRDefault="00C24F91" w:rsidP="009C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спадщина: </w:t>
      </w:r>
      <w:r w:rsidR="003E4831"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37" w:rsidRPr="0046253F">
        <w:rPr>
          <w:rFonts w:ascii="Times New Roman" w:hAnsi="Times New Roman" w:cs="Times New Roman"/>
          <w:sz w:val="28"/>
          <w:szCs w:val="28"/>
          <w:lang w:val="uk-UA"/>
        </w:rPr>
        <w:t>промислові та архітектурні об</w:t>
      </w:r>
      <w:r w:rsidR="00D36737" w:rsidRPr="0046253F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D36737" w:rsidRPr="0046253F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D36737"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 міста Бердичева</w:t>
      </w:r>
      <w:r w:rsidR="004625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831"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87" w:rsidRPr="0046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53F" w:rsidRPr="00D31579" w:rsidRDefault="00765AA7" w:rsidP="009C4A39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3157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D31579">
        <w:rPr>
          <w:b/>
          <w:sz w:val="28"/>
          <w:szCs w:val="28"/>
          <w:lang w:val="uk-UA"/>
        </w:rPr>
        <w:t xml:space="preserve"> </w:t>
      </w:r>
    </w:p>
    <w:p w:rsidR="003E4831" w:rsidRPr="0046253F" w:rsidRDefault="003E4831" w:rsidP="009C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53F">
        <w:rPr>
          <w:rFonts w:ascii="Times New Roman" w:hAnsi="Times New Roman" w:cs="Times New Roman"/>
          <w:sz w:val="28"/>
          <w:szCs w:val="28"/>
          <w:lang w:val="uk-UA"/>
        </w:rPr>
        <w:t>Історич</w:t>
      </w:r>
      <w:r w:rsidR="0046253F">
        <w:rPr>
          <w:rFonts w:ascii="Times New Roman" w:hAnsi="Times New Roman" w:cs="Times New Roman"/>
          <w:sz w:val="28"/>
          <w:szCs w:val="28"/>
          <w:lang w:val="uk-UA"/>
        </w:rPr>
        <w:t xml:space="preserve">ні факти розбудови та розвитку </w:t>
      </w:r>
      <w:r w:rsidRPr="0046253F">
        <w:rPr>
          <w:rFonts w:ascii="Times New Roman" w:hAnsi="Times New Roman" w:cs="Times New Roman"/>
          <w:sz w:val="28"/>
          <w:szCs w:val="28"/>
          <w:lang w:val="uk-UA"/>
        </w:rPr>
        <w:t>Бердичева через призму людей та подій від заснування міста і до сьогодні</w:t>
      </w:r>
      <w:r w:rsidR="00462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A11" w:rsidRPr="0046253F" w:rsidRDefault="0046253F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BD26DD" w:rsidRPr="0046253F">
        <w:rPr>
          <w:rFonts w:eastAsiaTheme="majorEastAsia"/>
          <w:bCs/>
          <w:kern w:val="24"/>
          <w:sz w:val="28"/>
          <w:szCs w:val="28"/>
        </w:rPr>
        <w:t>«Із Бердичева починається Україна»,- стверджують жителі міста.</w:t>
      </w:r>
      <w:r w:rsidR="00D36737" w:rsidRPr="0046253F">
        <w:rPr>
          <w:rFonts w:eastAsiaTheme="majorEastAsia"/>
          <w:bCs/>
          <w:kern w:val="24"/>
          <w:sz w:val="28"/>
          <w:szCs w:val="28"/>
        </w:rPr>
        <w:t xml:space="preserve"> </w:t>
      </w:r>
      <w:r w:rsidR="00BD26DD" w:rsidRPr="0046253F">
        <w:rPr>
          <w:rFonts w:eastAsiaTheme="majorEastAsia"/>
          <w:bCs/>
          <w:kern w:val="24"/>
          <w:sz w:val="28"/>
          <w:szCs w:val="28"/>
        </w:rPr>
        <w:t xml:space="preserve">Це місто чотирьох культур: української, польської, єврейської та  російської. Пролягають до Бердичева нові маршрути допитливих, мудрих, ініціативних людей. Ця земля відчуває ласку єднання людей різних народів, культур, віросповідань. 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 xml:space="preserve">  </w:t>
      </w:r>
    </w:p>
    <w:p w:rsidR="00EF3A11" w:rsidRPr="0046253F" w:rsidRDefault="0046253F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</w:rPr>
        <w:tab/>
      </w:r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Все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почалося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з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величезних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мурів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Перша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згадка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про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Бердичів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– 1546 р</w:t>
      </w:r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оку.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Тоді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–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територія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Речі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Посполитої</w:t>
      </w:r>
      <w:proofErr w:type="spellEnd"/>
      <w:r w:rsidR="00B726B8" w:rsidRPr="0046253F">
        <w:rPr>
          <w:rFonts w:eastAsiaTheme="majorEastAsia"/>
          <w:bCs/>
          <w:kern w:val="24"/>
          <w:sz w:val="28"/>
          <w:szCs w:val="28"/>
          <w:lang w:val="ru-RU"/>
        </w:rPr>
        <w:t>.</w:t>
      </w:r>
    </w:p>
    <w:p w:rsidR="00D31579" w:rsidRDefault="0046253F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Легенда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розповідає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що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Януш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Тишкевич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державний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та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політичний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діяч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)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потрапив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gram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у полон</w:t>
      </w:r>
      <w:proofErr w:type="gram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до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кримських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татар і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побачив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сон, в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якому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невідомі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ченці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просили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Богородицю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про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його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визво</w:t>
      </w:r>
      <w:r>
        <w:rPr>
          <w:rFonts w:eastAsiaTheme="majorEastAsia"/>
          <w:bCs/>
          <w:kern w:val="24"/>
          <w:sz w:val="28"/>
          <w:szCs w:val="28"/>
          <w:lang w:val="ru-RU"/>
        </w:rPr>
        <w:t>лення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Врятувавшись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із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полону,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Януш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Тишкевич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в одному з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костьолів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Любліна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зустрів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ченців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яких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бачив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уві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сні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Виявилося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що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вони належали </w:t>
      </w:r>
      <w:proofErr w:type="gram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до ордену</w:t>
      </w:r>
      <w:proofErr w:type="gram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Босих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Кармеліт</w:t>
      </w:r>
      <w:r w:rsidR="00D31579">
        <w:rPr>
          <w:rFonts w:eastAsiaTheme="majorEastAsia"/>
          <w:bCs/>
          <w:kern w:val="24"/>
          <w:sz w:val="28"/>
          <w:szCs w:val="28"/>
          <w:lang w:val="ru-RU"/>
        </w:rPr>
        <w:t>ів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. У 1627 р. </w:t>
      </w:r>
      <w:proofErr w:type="spellStart"/>
      <w:r w:rsidR="00D31579">
        <w:rPr>
          <w:rFonts w:eastAsiaTheme="majorEastAsia"/>
          <w:bCs/>
          <w:kern w:val="24"/>
          <w:sz w:val="28"/>
          <w:szCs w:val="28"/>
          <w:lang w:val="ru-RU"/>
        </w:rPr>
        <w:t>заснував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 в </w:t>
      </w:r>
      <w:proofErr w:type="spellStart"/>
      <w:r w:rsidR="00D31579">
        <w:rPr>
          <w:rFonts w:eastAsiaTheme="majorEastAsia"/>
          <w:bCs/>
          <w:kern w:val="24"/>
          <w:sz w:val="28"/>
          <w:szCs w:val="28"/>
          <w:lang w:val="ru-RU"/>
        </w:rPr>
        <w:t>місті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Бердичеві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монастир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«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босих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кармелітів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» і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подарував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йому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чудотворний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образ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Божої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матері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який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здавна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збер</w:t>
      </w:r>
      <w:r>
        <w:rPr>
          <w:rFonts w:eastAsiaTheme="majorEastAsia"/>
          <w:bCs/>
          <w:kern w:val="24"/>
          <w:sz w:val="28"/>
          <w:szCs w:val="28"/>
          <w:lang w:val="ru-RU"/>
        </w:rPr>
        <w:t>ігався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в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будинку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його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предків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У 163</w:t>
      </w:r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0 р. </w:t>
      </w:r>
      <w:proofErr w:type="spellStart"/>
      <w:r w:rsidR="00D31579">
        <w:rPr>
          <w:rFonts w:eastAsiaTheme="majorEastAsia"/>
          <w:bCs/>
          <w:kern w:val="24"/>
          <w:sz w:val="28"/>
          <w:szCs w:val="28"/>
          <w:lang w:val="ru-RU"/>
        </w:rPr>
        <w:t>він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D31579">
        <w:rPr>
          <w:rFonts w:eastAsiaTheme="majorEastAsia"/>
          <w:bCs/>
          <w:kern w:val="24"/>
          <w:sz w:val="28"/>
          <w:szCs w:val="28"/>
          <w:lang w:val="ru-RU"/>
        </w:rPr>
        <w:t>передає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D31579">
        <w:rPr>
          <w:rFonts w:eastAsiaTheme="majorEastAsia"/>
          <w:bCs/>
          <w:kern w:val="24"/>
          <w:sz w:val="28"/>
          <w:szCs w:val="28"/>
          <w:lang w:val="ru-RU"/>
        </w:rPr>
        <w:t>Бердичівський</w:t>
      </w:r>
      <w:proofErr w:type="spellEnd"/>
      <w:r w:rsidR="00D31579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замок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кармелітам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Сьогодні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тут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діє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Санктуарій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Матері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Божої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Бердичівської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В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нижньому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храмі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фортеці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знаходиться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чудотворна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І</w:t>
      </w:r>
      <w:r>
        <w:rPr>
          <w:rFonts w:eastAsiaTheme="majorEastAsia"/>
          <w:bCs/>
          <w:kern w:val="24"/>
          <w:sz w:val="28"/>
          <w:szCs w:val="28"/>
          <w:lang w:val="ru-RU"/>
        </w:rPr>
        <w:t>кона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Матері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Божої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Бердичівської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proofErr w:type="gram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У де</w:t>
      </w:r>
      <w:r w:rsidR="0046253F">
        <w:rPr>
          <w:rFonts w:eastAsiaTheme="majorEastAsia"/>
          <w:bCs/>
          <w:kern w:val="24"/>
          <w:sz w:val="28"/>
          <w:szCs w:val="28"/>
          <w:lang w:val="ru-RU"/>
        </w:rPr>
        <w:t>нь</w:t>
      </w:r>
      <w:proofErr w:type="gram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першої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lastRenderedPageBreak/>
        <w:t>коронації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ікони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16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липня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до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монастиря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Босих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Кармелітів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приходять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тисячі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прочан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щоб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поклонитися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Іконі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Матері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Божої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Бердичівської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770FF9" w:rsidRPr="0046253F">
        <w:rPr>
          <w:rFonts w:eastAsiaTheme="majorEastAsia"/>
          <w:bCs/>
          <w:kern w:val="24"/>
          <w:sz w:val="28"/>
          <w:szCs w:val="28"/>
        </w:rPr>
        <w:t>Бердичів – легендарний  та неповторний…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Історія вперто визирає на нас, ніби з-під хвиль невблаганного часу, очима старих пошарпаних двориків та численних старовинних будинків. 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У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Бердичеві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було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знайдено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систему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підземних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ходів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під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містом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Вони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були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зроблені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виключно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в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господарських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цілях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для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складання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запасів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Адже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був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великим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торговельним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містом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. Ту</w:t>
      </w:r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т проводили 10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ярмарків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щороку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>.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Існує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вислів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: «Пиши на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Бердичів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>»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Використовувався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він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у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випадку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, коли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листи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не доходили</w:t>
      </w:r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до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адресатів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Мало не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єдиним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способом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зв'язатися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з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мандрівним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купцем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було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написати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йому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листа в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Бердичів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і за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деякий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час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торговець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гарантовано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забрав би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його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з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>пошти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. 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i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770FF9" w:rsidRPr="0046253F">
        <w:rPr>
          <w:rFonts w:eastAsiaTheme="majorEastAsia"/>
          <w:bCs/>
          <w:iCs/>
          <w:kern w:val="24"/>
          <w:sz w:val="28"/>
          <w:szCs w:val="28"/>
        </w:rPr>
        <w:t xml:space="preserve">Бердичів вважають неофіційною єврейською столицею в Україні. 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 xml:space="preserve"> </w:t>
      </w:r>
      <w:r w:rsidR="00770FF9" w:rsidRPr="0046253F">
        <w:rPr>
          <w:rFonts w:eastAsiaTheme="majorEastAsia"/>
          <w:bCs/>
          <w:iCs/>
          <w:kern w:val="24"/>
          <w:sz w:val="28"/>
          <w:szCs w:val="28"/>
        </w:rPr>
        <w:t>Його називають «Волинський Єрусалим»</w:t>
      </w:r>
      <w:r>
        <w:rPr>
          <w:rFonts w:eastAsiaTheme="majorEastAsia"/>
          <w:bCs/>
          <w:iCs/>
          <w:kern w:val="24"/>
          <w:sz w:val="28"/>
          <w:szCs w:val="28"/>
        </w:rPr>
        <w:t>.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iCs/>
          <w:kern w:val="24"/>
          <w:sz w:val="28"/>
          <w:szCs w:val="28"/>
        </w:rPr>
        <w:tab/>
      </w:r>
      <w:r w:rsidR="00770FF9" w:rsidRPr="0046253F">
        <w:rPr>
          <w:rFonts w:eastAsiaTheme="majorEastAsia" w:hint="eastAsia"/>
          <w:bCs/>
          <w:kern w:val="24"/>
          <w:sz w:val="28"/>
          <w:szCs w:val="28"/>
        </w:rPr>
        <w:t xml:space="preserve"> 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>В XVIII-XIX ст. Бердичів - ц</w:t>
      </w:r>
      <w:r w:rsidR="0046253F">
        <w:rPr>
          <w:rFonts w:eastAsiaTheme="majorEastAsia"/>
          <w:bCs/>
          <w:kern w:val="24"/>
          <w:sz w:val="28"/>
          <w:szCs w:val="28"/>
        </w:rPr>
        <w:t xml:space="preserve">е  типове єврейське містечко. 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>Яскравим представником цього етносу був Рабин Леві-Іцхак, який став одним з ду</w:t>
      </w:r>
      <w:r w:rsidR="0046253F">
        <w:rPr>
          <w:rFonts w:eastAsiaTheme="majorEastAsia"/>
          <w:bCs/>
          <w:kern w:val="24"/>
          <w:sz w:val="28"/>
          <w:szCs w:val="28"/>
        </w:rPr>
        <w:t>ховних лідерів свого покоління. Тисячі хасидів приїжджали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 до нього за порадами та настановами. Могила рабина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</w:rPr>
        <w:t>Леві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-Іцхак Бен </w:t>
      </w:r>
      <w:proofErr w:type="spellStart"/>
      <w:r w:rsidR="00770FF9" w:rsidRPr="0046253F">
        <w:rPr>
          <w:rFonts w:eastAsiaTheme="majorEastAsia"/>
          <w:bCs/>
          <w:kern w:val="24"/>
          <w:sz w:val="28"/>
          <w:szCs w:val="28"/>
        </w:rPr>
        <w:t>Меїр</w:t>
      </w:r>
      <w:proofErr w:type="spellEnd"/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 Бердичівського залишається місцем паломництва хасидів з усього світу. Щороку 25 жовтня майже   3 тис. паломників приїздять поклонитися великому хасидському проповіднику. 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770FF9" w:rsidRPr="0046253F">
        <w:rPr>
          <w:rFonts w:eastAsiaTheme="majorEastAsia"/>
          <w:bCs/>
          <w:kern w:val="24"/>
          <w:sz w:val="28"/>
          <w:szCs w:val="28"/>
        </w:rPr>
        <w:t>У 1756р. на місці теперішнього костелу</w:t>
      </w:r>
      <w:r w:rsidR="0046253F">
        <w:rPr>
          <w:rFonts w:eastAsiaTheme="majorEastAsia"/>
          <w:bCs/>
          <w:kern w:val="24"/>
          <w:sz w:val="28"/>
          <w:szCs w:val="28"/>
        </w:rPr>
        <w:t xml:space="preserve"> Святої Варвари 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 xml:space="preserve">– парафіяльного римо-католицького храму,  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 була побудована дерев'яна каплиця на честь коронації ікони Матері Божої Бердичівської. Будівництво святині було закінчено 1826 року. 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>Саме сюди закоханий Бальзак та графиня Евеліна Ганська тікають, щоб повінчатися. Ця подія відбулас</w:t>
      </w:r>
      <w:r w:rsidR="0046253F">
        <w:rPr>
          <w:rFonts w:eastAsiaTheme="majorEastAsia"/>
          <w:bCs/>
          <w:kern w:val="24"/>
          <w:sz w:val="28"/>
          <w:szCs w:val="28"/>
        </w:rPr>
        <w:t>ь у 1850 році.</w:t>
      </w:r>
      <w:r w:rsidR="00EF3A11" w:rsidRPr="0046253F">
        <w:rPr>
          <w:rFonts w:eastAsiaTheme="majorEastAsia"/>
          <w:bCs/>
          <w:kern w:val="24"/>
          <w:sz w:val="28"/>
          <w:szCs w:val="28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Підлога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в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храмі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збереглася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ще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з тих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часів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тож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прихильники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Бальзака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мають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унікальну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нагоду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пройти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його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кроками</w:t>
      </w:r>
      <w:proofErr w:type="spellEnd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="00EF3A11" w:rsidRPr="0046253F">
        <w:rPr>
          <w:rFonts w:eastAsiaTheme="majorEastAsia"/>
          <w:bCs/>
          <w:kern w:val="24"/>
          <w:sz w:val="28"/>
          <w:szCs w:val="28"/>
          <w:lang w:val="ru-RU"/>
        </w:rPr>
        <w:t>доторкнут</w:t>
      </w:r>
      <w:r w:rsidR="0046253F">
        <w:rPr>
          <w:rFonts w:eastAsiaTheme="majorEastAsia"/>
          <w:bCs/>
          <w:kern w:val="24"/>
          <w:sz w:val="28"/>
          <w:szCs w:val="28"/>
          <w:lang w:val="ru-RU"/>
        </w:rPr>
        <w:t>ись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до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історії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його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46253F">
        <w:rPr>
          <w:rFonts w:eastAsiaTheme="majorEastAsia"/>
          <w:bCs/>
          <w:kern w:val="24"/>
          <w:sz w:val="28"/>
          <w:szCs w:val="28"/>
          <w:lang w:val="ru-RU"/>
        </w:rPr>
        <w:t>життя</w:t>
      </w:r>
      <w:proofErr w:type="spellEnd"/>
      <w:r w:rsidR="0046253F">
        <w:rPr>
          <w:rFonts w:eastAsiaTheme="majorEastAsia"/>
          <w:bCs/>
          <w:kern w:val="24"/>
          <w:sz w:val="28"/>
          <w:szCs w:val="28"/>
          <w:lang w:val="ru-RU"/>
        </w:rPr>
        <w:t>.</w:t>
      </w:r>
    </w:p>
    <w:p w:rsidR="00D31579" w:rsidRDefault="00D31579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ab/>
      </w:r>
      <w:r w:rsidR="0046253F">
        <w:rPr>
          <w:rFonts w:eastAsiaTheme="majorEastAsia"/>
          <w:bCs/>
          <w:kern w:val="24"/>
          <w:sz w:val="28"/>
          <w:szCs w:val="28"/>
          <w:lang w:val="ru-RU"/>
        </w:rPr>
        <w:t>«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>Україна починається саме в Бердичеві. Усе, що я бачив до цього,  нічого не вар</w:t>
      </w:r>
      <w:r w:rsidR="0046253F">
        <w:rPr>
          <w:rFonts w:eastAsiaTheme="majorEastAsia"/>
          <w:bCs/>
          <w:kern w:val="24"/>
          <w:sz w:val="28"/>
          <w:szCs w:val="28"/>
        </w:rPr>
        <w:t>те»</w:t>
      </w:r>
      <w:r w:rsidR="00770FF9" w:rsidRPr="0046253F">
        <w:rPr>
          <w:rFonts w:eastAsiaTheme="majorEastAsia"/>
          <w:bCs/>
          <w:kern w:val="24"/>
          <w:sz w:val="28"/>
          <w:szCs w:val="28"/>
        </w:rPr>
        <w:t xml:space="preserve">, – </w:t>
      </w:r>
      <w:r w:rsidR="00770FF9" w:rsidRPr="0046253F">
        <w:rPr>
          <w:rFonts w:eastAsiaTheme="majorEastAsia"/>
          <w:bCs/>
          <w:iCs/>
          <w:kern w:val="24"/>
          <w:sz w:val="28"/>
          <w:szCs w:val="28"/>
        </w:rPr>
        <w:t>так колись написав класик французької літератури Оноре де Бальзак.</w:t>
      </w:r>
    </w:p>
    <w:p w:rsidR="00D31579" w:rsidRDefault="00CF16D5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/>
          <w:bCs/>
          <w:kern w:val="24"/>
          <w:sz w:val="28"/>
          <w:szCs w:val="28"/>
          <w:lang w:val="ru-RU"/>
        </w:rPr>
      </w:pPr>
      <w:r w:rsidRPr="00D31579">
        <w:rPr>
          <w:rFonts w:eastAsiaTheme="majorEastAsia"/>
          <w:b/>
          <w:bCs/>
          <w:kern w:val="24"/>
          <w:sz w:val="28"/>
          <w:szCs w:val="28"/>
        </w:rPr>
        <w:t xml:space="preserve">Висновок </w:t>
      </w:r>
    </w:p>
    <w:p w:rsidR="00D36737" w:rsidRPr="00D31579" w:rsidRDefault="0046253F" w:rsidP="009C4A39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/>
          <w:bCs/>
          <w:kern w:val="24"/>
          <w:sz w:val="28"/>
          <w:szCs w:val="28"/>
          <w:lang w:val="ru-RU"/>
        </w:rPr>
      </w:pPr>
      <w:r w:rsidRPr="0046253F">
        <w:rPr>
          <w:rFonts w:eastAsiaTheme="majorEastAsia"/>
          <w:bCs/>
          <w:kern w:val="24"/>
          <w:sz w:val="28"/>
          <w:szCs w:val="28"/>
        </w:rPr>
        <w:t xml:space="preserve">Теоретичний </w:t>
      </w:r>
      <w:r w:rsidR="00D36737" w:rsidRPr="0046253F">
        <w:rPr>
          <w:rFonts w:eastAsiaTheme="majorEastAsia"/>
          <w:bCs/>
          <w:kern w:val="24"/>
          <w:sz w:val="28"/>
          <w:szCs w:val="28"/>
        </w:rPr>
        <w:t>аналіз інтернет-джерел, історично</w:t>
      </w:r>
      <w:r>
        <w:rPr>
          <w:rFonts w:eastAsiaTheme="majorEastAsia"/>
          <w:bCs/>
          <w:kern w:val="24"/>
          <w:sz w:val="28"/>
          <w:szCs w:val="28"/>
        </w:rPr>
        <w:t>ї літератури дозволив визначити</w:t>
      </w:r>
      <w:r w:rsidR="00D36737" w:rsidRPr="0046253F">
        <w:rPr>
          <w:rFonts w:eastAsiaTheme="majorEastAsia"/>
          <w:bCs/>
          <w:kern w:val="24"/>
          <w:sz w:val="28"/>
          <w:szCs w:val="28"/>
        </w:rPr>
        <w:t xml:space="preserve"> список визначних місць історико-культурної спадщини міста Бердичева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="00D36737" w:rsidRPr="0046253F">
        <w:rPr>
          <w:rFonts w:eastAsiaTheme="majorEastAsia"/>
          <w:bCs/>
          <w:kern w:val="24"/>
          <w:sz w:val="28"/>
          <w:szCs w:val="28"/>
        </w:rPr>
        <w:t>(промислових та архітектурних об`єктів, пам`яток)</w:t>
      </w:r>
      <w:r>
        <w:rPr>
          <w:rFonts w:eastAsiaTheme="majorEastAsia"/>
          <w:bCs/>
          <w:kern w:val="24"/>
          <w:sz w:val="28"/>
          <w:szCs w:val="28"/>
        </w:rPr>
        <w:t xml:space="preserve"> та створити туристи</w:t>
      </w:r>
      <w:r w:rsidR="00FC02EA" w:rsidRPr="0046253F">
        <w:rPr>
          <w:rFonts w:eastAsiaTheme="majorEastAsia"/>
          <w:bCs/>
          <w:kern w:val="24"/>
          <w:sz w:val="28"/>
          <w:szCs w:val="28"/>
        </w:rPr>
        <w:t xml:space="preserve">чну карту. </w:t>
      </w:r>
      <w:r w:rsidR="00D36737" w:rsidRPr="0046253F">
        <w:rPr>
          <w:rFonts w:eastAsiaTheme="majorEastAsia"/>
          <w:bCs/>
          <w:kern w:val="24"/>
          <w:sz w:val="28"/>
          <w:szCs w:val="28"/>
        </w:rPr>
        <w:t xml:space="preserve"> У ході дослідження висвітлено такі аспекти:</w:t>
      </w:r>
    </w:p>
    <w:p w:rsidR="00EA2ADE" w:rsidRPr="0046253F" w:rsidRDefault="00EA2ADE" w:rsidP="009C4A39">
      <w:pPr>
        <w:pStyle w:val="a4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Хронологія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визначних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історичних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подій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міста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дала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можливість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висвітлити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історію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Бердичева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від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минулого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до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сьогодення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.</w:t>
      </w:r>
    </w:p>
    <w:p w:rsidR="00EA2ADE" w:rsidRPr="0046253F" w:rsidRDefault="00EA2ADE" w:rsidP="009C4A39">
      <w:pPr>
        <w:pStyle w:val="a4"/>
        <w:numPr>
          <w:ilvl w:val="0"/>
          <w:numId w:val="2"/>
        </w:numPr>
        <w:tabs>
          <w:tab w:val="left" w:pos="708"/>
        </w:tabs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Вивчення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промислової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індустрії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міста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показало шлях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економічного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розвитку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Бердичева</w:t>
      </w:r>
      <w:r w:rsidR="00D31579">
        <w:rPr>
          <w:rFonts w:eastAsiaTheme="majorEastAsia"/>
          <w:bCs/>
          <w:kern w:val="24"/>
          <w:sz w:val="28"/>
          <w:szCs w:val="28"/>
          <w:lang w:val="ru-RU"/>
        </w:rPr>
        <w:t>.</w:t>
      </w:r>
    </w:p>
    <w:p w:rsidR="00EA2ADE" w:rsidRPr="0046253F" w:rsidRDefault="00EA2ADE" w:rsidP="009C4A39">
      <w:pPr>
        <w:pStyle w:val="a4"/>
        <w:numPr>
          <w:ilvl w:val="0"/>
          <w:numId w:val="2"/>
        </w:numPr>
        <w:tabs>
          <w:tab w:val="left" w:pos="708"/>
        </w:tabs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Дослідження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архітектурних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пам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`</w:t>
      </w:r>
      <w:r w:rsidRPr="0046253F">
        <w:rPr>
          <w:rFonts w:eastAsiaTheme="majorEastAsia"/>
          <w:bCs/>
          <w:kern w:val="24"/>
          <w:sz w:val="28"/>
          <w:szCs w:val="28"/>
        </w:rPr>
        <w:t>яток міста показало цінність їх для збереження культурної спадщини</w:t>
      </w:r>
      <w:r w:rsidR="00D31579">
        <w:rPr>
          <w:rFonts w:eastAsiaTheme="majorEastAsia"/>
          <w:bCs/>
          <w:kern w:val="24"/>
          <w:sz w:val="28"/>
          <w:szCs w:val="28"/>
        </w:rPr>
        <w:t>.</w:t>
      </w:r>
      <w:r w:rsidRPr="0046253F">
        <w:rPr>
          <w:rFonts w:eastAsiaTheme="majorEastAsia"/>
          <w:bCs/>
          <w:kern w:val="24"/>
          <w:sz w:val="28"/>
          <w:szCs w:val="28"/>
        </w:rPr>
        <w:t xml:space="preserve"> </w:t>
      </w:r>
    </w:p>
    <w:p w:rsidR="00B42D6B" w:rsidRPr="0046253F" w:rsidRDefault="00EA2ADE" w:rsidP="009C4A39">
      <w:pPr>
        <w:pStyle w:val="a4"/>
        <w:numPr>
          <w:ilvl w:val="0"/>
          <w:numId w:val="2"/>
        </w:numPr>
        <w:tabs>
          <w:tab w:val="left" w:pos="708"/>
        </w:tabs>
        <w:jc w:val="both"/>
        <w:rPr>
          <w:rFonts w:eastAsiaTheme="majorEastAsia"/>
          <w:bCs/>
          <w:kern w:val="24"/>
          <w:sz w:val="28"/>
          <w:szCs w:val="28"/>
          <w:lang w:val="ru-RU"/>
        </w:rPr>
      </w:pP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Встановлено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,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що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всі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аспекти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дослідження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історії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Бердичева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можуть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стати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важливими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компонентами для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розвитку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туристичного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потенціалу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нашого</w:t>
      </w:r>
      <w:proofErr w:type="spellEnd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 w:rsidRPr="0046253F">
        <w:rPr>
          <w:rFonts w:eastAsiaTheme="majorEastAsia"/>
          <w:bCs/>
          <w:kern w:val="24"/>
          <w:sz w:val="28"/>
          <w:szCs w:val="28"/>
          <w:lang w:val="ru-RU"/>
        </w:rPr>
        <w:t>міста</w:t>
      </w:r>
      <w:proofErr w:type="spellEnd"/>
      <w:r w:rsidR="00D31579">
        <w:rPr>
          <w:rFonts w:eastAsiaTheme="majorEastAsia"/>
          <w:bCs/>
          <w:kern w:val="24"/>
          <w:sz w:val="28"/>
          <w:szCs w:val="28"/>
        </w:rPr>
        <w:t>.</w:t>
      </w:r>
    </w:p>
    <w:sectPr w:rsidR="00B42D6B" w:rsidRPr="0046253F" w:rsidSect="00D31579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8ED"/>
    <w:multiLevelType w:val="hybridMultilevel"/>
    <w:tmpl w:val="A1C6B03A"/>
    <w:lvl w:ilvl="0" w:tplc="98DC9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0CF8"/>
    <w:multiLevelType w:val="hybridMultilevel"/>
    <w:tmpl w:val="3A6C9818"/>
    <w:lvl w:ilvl="0" w:tplc="4D844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C5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04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ED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81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81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E9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EA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F7CE7"/>
    <w:multiLevelType w:val="hybridMultilevel"/>
    <w:tmpl w:val="9608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D6B"/>
    <w:rsid w:val="00131159"/>
    <w:rsid w:val="001A5A20"/>
    <w:rsid w:val="002B2687"/>
    <w:rsid w:val="003A0D30"/>
    <w:rsid w:val="003E4831"/>
    <w:rsid w:val="0046253F"/>
    <w:rsid w:val="004A6097"/>
    <w:rsid w:val="00603E34"/>
    <w:rsid w:val="00741AE0"/>
    <w:rsid w:val="00765AA7"/>
    <w:rsid w:val="00770FF9"/>
    <w:rsid w:val="00852909"/>
    <w:rsid w:val="009C4A39"/>
    <w:rsid w:val="00A13116"/>
    <w:rsid w:val="00A23688"/>
    <w:rsid w:val="00B42D6B"/>
    <w:rsid w:val="00B726B8"/>
    <w:rsid w:val="00BA72B0"/>
    <w:rsid w:val="00BD26DD"/>
    <w:rsid w:val="00C24F91"/>
    <w:rsid w:val="00CF16D5"/>
    <w:rsid w:val="00D31579"/>
    <w:rsid w:val="00D36737"/>
    <w:rsid w:val="00D417BF"/>
    <w:rsid w:val="00E169D6"/>
    <w:rsid w:val="00EA2ADE"/>
    <w:rsid w:val="00EF3A11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4958"/>
  <w15:docId w15:val="{173C0DF8-5F2F-4E71-8FB0-579F56AA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8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XTreme.ws</cp:lastModifiedBy>
  <cp:revision>9</cp:revision>
  <dcterms:created xsi:type="dcterms:W3CDTF">2021-04-09T05:49:00Z</dcterms:created>
  <dcterms:modified xsi:type="dcterms:W3CDTF">2021-04-14T13:42:00Z</dcterms:modified>
</cp:coreProperties>
</file>