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2D" w:rsidRPr="008B0726" w:rsidRDefault="002D1220" w:rsidP="008B072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072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Навчальний проект на тему:</w:t>
      </w:r>
    </w:p>
    <w:p w:rsidR="002D1220" w:rsidRPr="008B0726" w:rsidRDefault="002D1220" w:rsidP="008B072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8B0726">
        <w:rPr>
          <w:rFonts w:ascii="Times New Roman" w:hAnsi="Times New Roman" w:cs="Times New Roman"/>
          <w:b/>
          <w:i/>
          <w:sz w:val="28"/>
          <w:szCs w:val="28"/>
          <w:lang w:val="uk-UA"/>
        </w:rPr>
        <w:t>«Екологічний моніторинг навколишнього середовища методами біоіндикації та біотестування»</w:t>
      </w:r>
    </w:p>
    <w:bookmarkEnd w:id="0"/>
    <w:p w:rsidR="002D1220" w:rsidRDefault="002D1220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Думанська Тетяна учениця 7 класу Кулівецького ЗЗСО</w:t>
      </w:r>
    </w:p>
    <w:p w:rsidR="002D1220" w:rsidRDefault="002D1220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="00A862B7">
        <w:rPr>
          <w:rFonts w:ascii="Times New Roman" w:hAnsi="Times New Roman" w:cs="Times New Roman"/>
          <w:sz w:val="28"/>
          <w:szCs w:val="28"/>
          <w:lang w:val="uk-UA"/>
        </w:rPr>
        <w:t xml:space="preserve">Оліївська Ольга Іванівна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хімії</w:t>
      </w:r>
      <w:r w:rsidR="00A862B7">
        <w:rPr>
          <w:rFonts w:ascii="Times New Roman" w:hAnsi="Times New Roman" w:cs="Times New Roman"/>
          <w:sz w:val="28"/>
          <w:szCs w:val="28"/>
          <w:lang w:val="uk-UA"/>
        </w:rPr>
        <w:t xml:space="preserve"> Кулівецького ЗЗСО</w:t>
      </w:r>
    </w:p>
    <w:p w:rsidR="002D1220" w:rsidRDefault="002D1220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D122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F3758">
        <w:rPr>
          <w:rFonts w:ascii="Times New Roman" w:hAnsi="Times New Roman" w:cs="Times New Roman"/>
          <w:sz w:val="28"/>
          <w:szCs w:val="28"/>
          <w:lang w:val="uk-UA"/>
        </w:rPr>
        <w:t>Дослідити токсичність</w:t>
      </w:r>
      <w:r w:rsidR="009F3758" w:rsidRPr="009F3758">
        <w:rPr>
          <w:rFonts w:ascii="Times New Roman" w:hAnsi="Times New Roman" w:cs="Times New Roman"/>
          <w:sz w:val="28"/>
          <w:szCs w:val="28"/>
          <w:lang w:val="uk-UA"/>
        </w:rPr>
        <w:t xml:space="preserve"> нафтозабруднених ґрунтів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основі методів біоіндикації</w:t>
      </w:r>
      <w:r w:rsidR="00A862B7">
        <w:rPr>
          <w:rFonts w:ascii="Times New Roman" w:hAnsi="Times New Roman" w:cs="Times New Roman"/>
          <w:sz w:val="28"/>
          <w:szCs w:val="28"/>
          <w:lang w:val="uk-UA"/>
        </w:rPr>
        <w:t xml:space="preserve"> та біотестування.</w:t>
      </w:r>
    </w:p>
    <w:p w:rsidR="00A862B7" w:rsidRDefault="00A862B7" w:rsidP="008B0726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62B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дослідження:</w:t>
      </w:r>
    </w:p>
    <w:p w:rsidR="00A862B7" w:rsidRPr="00A862B7" w:rsidRDefault="00A862B7" w:rsidP="008B0726">
      <w:pPr>
        <w:pStyle w:val="a3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862B7">
        <w:rPr>
          <w:rFonts w:ascii="Times New Roman" w:hAnsi="Times New Roman" w:cs="Times New Roman"/>
          <w:sz w:val="28"/>
          <w:szCs w:val="28"/>
          <w:lang w:val="uk-UA"/>
        </w:rPr>
        <w:t>Опрацювати наявну літературу, присвячену принципам роботи методам біоіндикації та біотестуванням для екологічного моніторингу;</w:t>
      </w:r>
    </w:p>
    <w:p w:rsidR="00A862B7" w:rsidRPr="00A862B7" w:rsidRDefault="00A862B7" w:rsidP="008B0726">
      <w:pPr>
        <w:pStyle w:val="a3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862B7">
        <w:rPr>
          <w:rFonts w:ascii="Times New Roman" w:hAnsi="Times New Roman" w:cs="Times New Roman"/>
          <w:sz w:val="28"/>
          <w:szCs w:val="28"/>
          <w:lang w:val="uk-UA"/>
        </w:rPr>
        <w:t>Здійснити дослідження наявних методів та встановити склад грунтів;</w:t>
      </w:r>
    </w:p>
    <w:p w:rsidR="00A862B7" w:rsidRDefault="00A862B7" w:rsidP="008B0726">
      <w:pPr>
        <w:pStyle w:val="a3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862B7">
        <w:rPr>
          <w:rFonts w:ascii="Times New Roman" w:hAnsi="Times New Roman" w:cs="Times New Roman"/>
          <w:sz w:val="28"/>
          <w:szCs w:val="28"/>
          <w:lang w:val="uk-UA"/>
        </w:rPr>
        <w:t>Порівняти ефективність використаних методів дослідження.</w:t>
      </w:r>
    </w:p>
    <w:p w:rsidR="00A22A6A" w:rsidRDefault="00A22A6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22A6A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C1B40" w:rsidRPr="005C1B40">
        <w:rPr>
          <w:rFonts w:ascii="Times New Roman" w:hAnsi="Times New Roman" w:cs="Times New Roman"/>
          <w:sz w:val="28"/>
          <w:szCs w:val="28"/>
          <w:lang w:val="uk-UA"/>
        </w:rPr>
        <w:t>льон звичайний і соняшник довгорічний</w:t>
      </w:r>
      <w:r w:rsidR="005C1B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F32" w:rsidRDefault="00292EEE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92EEE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Екологічний моніторинг</w:t>
      </w:r>
      <w:r w:rsidRPr="00292EEE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систему спостережень у просторі і у часі, які дають інформацію про стан навколишнього середовища з метою оцінки і прогнозу параметрів навколишнього середовища, що мають значення для людини.</w:t>
      </w:r>
    </w:p>
    <w:p w:rsidR="00464B63" w:rsidRPr="00464B63" w:rsidRDefault="00464B63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64B63">
        <w:rPr>
          <w:rFonts w:ascii="Times New Roman" w:hAnsi="Times New Roman" w:cs="Times New Roman"/>
          <w:sz w:val="28"/>
          <w:szCs w:val="28"/>
          <w:lang w:val="uk-UA"/>
        </w:rPr>
        <w:t xml:space="preserve">Біоіндикація (грец. bіоs - життя лат. іndісо - вказую) - оперативний моніторинг навколишнього середовища на основі спостережень за станом і поведінкою біологічних об'єктів (рослин, тварин та ін.). </w:t>
      </w:r>
    </w:p>
    <w:p w:rsidR="00A9491A" w:rsidRPr="005C2CF9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C2CF9">
        <w:rPr>
          <w:rFonts w:ascii="Times New Roman" w:hAnsi="Times New Roman" w:cs="Times New Roman"/>
          <w:b/>
          <w:sz w:val="28"/>
          <w:szCs w:val="28"/>
          <w:lang w:val="uk-UA"/>
        </w:rPr>
        <w:t>Біотестування</w:t>
      </w:r>
      <w:r w:rsidRPr="005C2CF9"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використання організмів або угруповань організмів, чий вміст певних елементів або сполук, а також морфологічна, гістологічна або клітинна структура, метаболічні й біохімічні процеси, поведінка та популяційна організація дають інформацію щодо кількісної оцінки якості навколишнього середовища або змін цього середовища. </w:t>
      </w:r>
    </w:p>
    <w:p w:rsidR="00A9491A" w:rsidRPr="009F3758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F375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Рослинні тест-системи (Н.Р. Джура, 2011) </w:t>
      </w:r>
      <w:r w:rsidRPr="009F3758">
        <w:rPr>
          <w:rFonts w:ascii="Times New Roman" w:hAnsi="Times New Roman" w:cs="Times New Roman"/>
          <w:sz w:val="28"/>
          <w:szCs w:val="28"/>
          <w:lang w:val="uk-UA"/>
        </w:rPr>
        <w:t xml:space="preserve">є досить надійними та зручними у встановленні ступеня токсичності певних забруднювачів, також вони дають змогу оцінити сумарний ефект дії різних видів забруднювачів, у тому числі для оцінки ступеня деградації ґрунтових екосистем, що зазнають різнопланово антропогенного впливу. </w:t>
      </w:r>
    </w:p>
    <w:p w:rsidR="00A9491A" w:rsidRPr="00A9491A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949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Таблиця 1. </w:t>
      </w:r>
      <w:r w:rsidRPr="00A949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Рослинні тест-системи </w:t>
      </w:r>
      <w:r w:rsidRPr="00A9491A">
        <w:rPr>
          <w:rFonts w:ascii="Times New Roman" w:hAnsi="Times New Roman" w:cs="Times New Roman"/>
          <w:b/>
          <w:i/>
          <w:sz w:val="28"/>
          <w:szCs w:val="28"/>
        </w:rPr>
        <w:t>Carex</w:t>
      </w:r>
      <w:r w:rsidRPr="00A949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b/>
          <w:i/>
          <w:sz w:val="28"/>
          <w:szCs w:val="28"/>
        </w:rPr>
        <w:t>hirta</w:t>
      </w:r>
      <w:r w:rsidRPr="00A949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b/>
          <w:sz w:val="28"/>
          <w:szCs w:val="28"/>
        </w:rPr>
        <w:t>L</w:t>
      </w:r>
      <w:r w:rsidRPr="00A949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та </w:t>
      </w:r>
      <w:r w:rsidRPr="00A9491A">
        <w:rPr>
          <w:rFonts w:ascii="Times New Roman" w:hAnsi="Times New Roman" w:cs="Times New Roman"/>
          <w:b/>
          <w:i/>
          <w:sz w:val="28"/>
          <w:szCs w:val="28"/>
        </w:rPr>
        <w:t>Faba</w:t>
      </w:r>
      <w:r w:rsidRPr="00A949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b/>
          <w:i/>
          <w:sz w:val="28"/>
          <w:szCs w:val="28"/>
        </w:rPr>
        <w:t>bona</w:t>
      </w:r>
      <w:r w:rsidRPr="00A949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b/>
          <w:sz w:val="28"/>
          <w:szCs w:val="28"/>
        </w:rPr>
        <w:t>Medic</w:t>
      </w:r>
      <w:r w:rsidRPr="00A949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9491A">
        <w:rPr>
          <w:rFonts w:ascii="Times New Roman" w:hAnsi="Times New Roman" w:cs="Times New Roman"/>
          <w:b/>
          <w:sz w:val="28"/>
          <w:szCs w:val="28"/>
        </w:rPr>
        <w:t>(</w:t>
      </w:r>
      <w:r w:rsidRPr="00A9491A">
        <w:rPr>
          <w:rFonts w:ascii="Times New Roman" w:hAnsi="Times New Roman" w:cs="Times New Roman"/>
          <w:b/>
          <w:i/>
          <w:sz w:val="28"/>
          <w:szCs w:val="28"/>
        </w:rPr>
        <w:t xml:space="preserve">Vicia </w:t>
      </w:r>
      <w:r w:rsidR="00297A1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b/>
          <w:i/>
          <w:sz w:val="28"/>
          <w:szCs w:val="28"/>
        </w:rPr>
        <w:t xml:space="preserve">faba </w:t>
      </w:r>
      <w:r w:rsidRPr="00A9491A">
        <w:rPr>
          <w:rFonts w:ascii="Times New Roman" w:hAnsi="Times New Roman" w:cs="Times New Roman"/>
          <w:b/>
          <w:sz w:val="28"/>
          <w:szCs w:val="28"/>
        </w:rPr>
        <w:t>L.) в умовах забруднення ґрунту нафтою</w:t>
      </w:r>
      <w:r w:rsidRPr="00A949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5" w:type="dxa"/>
        <w:tblCellMar>
          <w:top w:w="5" w:type="dxa"/>
          <w:right w:w="0" w:type="dxa"/>
        </w:tblCellMar>
        <w:tblLook w:val="04A0"/>
      </w:tblPr>
      <w:tblGrid>
        <w:gridCol w:w="2317"/>
        <w:gridCol w:w="7606"/>
      </w:tblGrid>
      <w:tr w:rsidR="00A9491A" w:rsidRPr="00A9491A" w:rsidTr="005C2CF9">
        <w:trPr>
          <w:trHeight w:val="28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b/>
                <w:szCs w:val="28"/>
              </w:rPr>
              <w:t xml:space="preserve">Тест-системи  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b/>
                <w:szCs w:val="28"/>
              </w:rPr>
              <w:t xml:space="preserve">Морфологічні та біометричні параметри  </w:t>
            </w:r>
          </w:p>
        </w:tc>
      </w:tr>
      <w:tr w:rsidR="00A9491A" w:rsidRPr="00A9491A" w:rsidTr="005C2CF9">
        <w:trPr>
          <w:trHeight w:val="288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Насіння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 xml:space="preserve">V. faba </w:t>
            </w:r>
            <w:r w:rsidRPr="005C2CF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Схожість насіння за дії різних концентрацій нафти і нафтопродуктів  </w:t>
            </w:r>
          </w:p>
        </w:tc>
      </w:tr>
      <w:tr w:rsidR="00A9491A" w:rsidRPr="00A9491A" w:rsidTr="005C2CF9">
        <w:trPr>
          <w:trHeight w:val="5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Цілісна рослина 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C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.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hirta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</w:t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і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V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.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faba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</w:t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-30457</wp:posOffset>
                  </wp:positionV>
                  <wp:extent cx="356616" cy="169164"/>
                  <wp:effectExtent l="0" t="0" r="0" b="0"/>
                  <wp:wrapNone/>
                  <wp:docPr id="16017" name="Picture 1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7" name="Picture 160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біомаса рослин;  </w:t>
            </w:r>
          </w:p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-31185</wp:posOffset>
                  </wp:positionV>
                  <wp:extent cx="356616" cy="169164"/>
                  <wp:effectExtent l="0" t="0" r="0" b="0"/>
                  <wp:wrapNone/>
                  <wp:docPr id="16021" name="Picture 16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1" name="Picture 160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виживаність рослин у польових та лабораторних умовах  </w:t>
            </w:r>
          </w:p>
        </w:tc>
      </w:tr>
      <w:tr w:rsidR="00A9491A" w:rsidRPr="00A9491A" w:rsidTr="005C2CF9">
        <w:trPr>
          <w:trHeight w:val="5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Вегетативні  органи рослин  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-22211</wp:posOffset>
                  </wp:positionV>
                  <wp:extent cx="356616" cy="169164"/>
                  <wp:effectExtent l="0" t="0" r="0" b="0"/>
                  <wp:wrapNone/>
                  <wp:docPr id="16037" name="Picture 16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7" name="Picture 160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153049</wp:posOffset>
                  </wp:positionV>
                  <wp:extent cx="356616" cy="169164"/>
                  <wp:effectExtent l="0" t="0" r="0" b="0"/>
                  <wp:wrapNone/>
                  <wp:docPr id="16042" name="Picture 16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2" name="Picture 160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szCs w:val="28"/>
              </w:rPr>
              <w:t xml:space="preserve">довжина кореневищ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 xml:space="preserve">C. hirta; </w:t>
            </w:r>
            <w:r w:rsidRPr="005C2CF9">
              <w:rPr>
                <w:rFonts w:ascii="Times New Roman" w:hAnsi="Times New Roman" w:cs="Times New Roman"/>
                <w:szCs w:val="28"/>
              </w:rPr>
              <w:t xml:space="preserve"> висота пагонів рослин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 xml:space="preserve">C. hirta </w:t>
            </w:r>
            <w:r w:rsidRPr="005C2CF9">
              <w:rPr>
                <w:rFonts w:ascii="Times New Roman" w:hAnsi="Times New Roman" w:cs="Times New Roman"/>
                <w:szCs w:val="28"/>
              </w:rPr>
              <w:t xml:space="preserve">і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 xml:space="preserve">V. faba </w:t>
            </w:r>
            <w:r w:rsidRPr="005C2CF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A9491A" w:rsidRPr="00A9491A" w:rsidTr="005C2CF9">
        <w:trPr>
          <w:trHeight w:val="1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Листки рослин  </w:t>
            </w:r>
          </w:p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i/>
                <w:szCs w:val="28"/>
              </w:rPr>
              <w:t>C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.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hirta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</w:t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і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V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.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faba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</w:t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-31064</wp:posOffset>
                  </wp:positionV>
                  <wp:extent cx="356616" cy="169164"/>
                  <wp:effectExtent l="0" t="0" r="0" b="0"/>
                  <wp:wrapNone/>
                  <wp:docPr id="16063" name="Picture 16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3" name="Picture 160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144195</wp:posOffset>
                  </wp:positionV>
                  <wp:extent cx="356616" cy="169164"/>
                  <wp:effectExtent l="0" t="0" r="0" b="0"/>
                  <wp:wrapNone/>
                  <wp:docPr id="16067" name="Picture 1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7" name="Picture 160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319455</wp:posOffset>
                  </wp:positionV>
                  <wp:extent cx="356616" cy="169164"/>
                  <wp:effectExtent l="0" t="0" r="0" b="0"/>
                  <wp:wrapNone/>
                  <wp:docPr id="16071" name="Picture 16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1" name="Picture 160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494715</wp:posOffset>
                  </wp:positionV>
                  <wp:extent cx="356616" cy="169164"/>
                  <wp:effectExtent l="0" t="0" r="0" b="0"/>
                  <wp:wrapNone/>
                  <wp:docPr id="16075" name="Picture 16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5" name="Picture 160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довжина і ширина листкової пластинки;  кількість продихів на одиницю поверхні листка;  вміст фотосинтетичних пігментів;  наявність хлорозів, некрозів тощо;  </w:t>
            </w:r>
          </w:p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-26373</wp:posOffset>
                  </wp:positionV>
                  <wp:extent cx="356616" cy="169164"/>
                  <wp:effectExtent l="0" t="0" r="0" b="0"/>
                  <wp:wrapNone/>
                  <wp:docPr id="16079" name="Picture 16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9" name="Picture 160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характер опушення листкової пластинки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C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. </w:t>
            </w:r>
            <w:r w:rsidRPr="005C2CF9">
              <w:rPr>
                <w:rFonts w:ascii="Times New Roman" w:hAnsi="Times New Roman" w:cs="Times New Roman"/>
                <w:i/>
                <w:szCs w:val="28"/>
              </w:rPr>
              <w:t>hirta</w:t>
            </w:r>
            <w:r w:rsidRPr="005C2CF9">
              <w:rPr>
                <w:rFonts w:ascii="Times New Roman" w:hAnsi="Times New Roman" w:cs="Times New Roman"/>
                <w:i/>
                <w:szCs w:val="28"/>
                <w:lang w:val="ru-RU"/>
              </w:rPr>
              <w:t xml:space="preserve"> </w:t>
            </w: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</w:tr>
    </w:tbl>
    <w:p w:rsidR="00A9491A" w:rsidRPr="00A9491A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949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9491A" w:rsidRPr="005C2CF9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C2C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Таблиця 2. </w:t>
      </w:r>
      <w:r w:rsidRPr="005C2CF9">
        <w:rPr>
          <w:rFonts w:ascii="Times New Roman" w:hAnsi="Times New Roman" w:cs="Times New Roman"/>
          <w:b/>
          <w:sz w:val="28"/>
          <w:szCs w:val="28"/>
          <w:lang w:val="ru-RU"/>
        </w:rPr>
        <w:t>Шкала рівнів токсичності ґрунтів</w:t>
      </w:r>
      <w:r w:rsidRPr="005C2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8942" w:type="dxa"/>
        <w:tblInd w:w="348" w:type="dxa"/>
        <w:tblCellMar>
          <w:top w:w="13" w:type="dxa"/>
          <w:left w:w="106" w:type="dxa"/>
          <w:right w:w="0" w:type="dxa"/>
        </w:tblCellMar>
        <w:tblLook w:val="04A0"/>
      </w:tblPr>
      <w:tblGrid>
        <w:gridCol w:w="3475"/>
        <w:gridCol w:w="5467"/>
      </w:tblGrid>
      <w:tr w:rsidR="00A9491A" w:rsidRPr="005C2CF9" w:rsidTr="005C2CF9">
        <w:trPr>
          <w:trHeight w:val="56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5C2CF9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b/>
                <w:szCs w:val="28"/>
                <w:lang w:val="ru-RU"/>
              </w:rPr>
              <w:t>Рівні</w:t>
            </w:r>
            <w:r w:rsidR="005C2CF9" w:rsidRPr="005C2CF9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пригнічення ростових процесів </w:t>
            </w:r>
            <w:r w:rsidRPr="005C2CF9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(фітотоксичний ефект), % 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b/>
                <w:szCs w:val="28"/>
              </w:rPr>
              <w:t xml:space="preserve">Рівень токсичності  </w:t>
            </w:r>
          </w:p>
        </w:tc>
      </w:tr>
      <w:tr w:rsidR="00A9491A" w:rsidRPr="005C2CF9" w:rsidTr="005C2CF9"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0–20 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2CF9">
              <w:rPr>
                <w:rFonts w:ascii="Times New Roman" w:hAnsi="Times New Roman" w:cs="Times New Roman"/>
                <w:szCs w:val="28"/>
                <w:lang w:val="ru-RU"/>
              </w:rPr>
              <w:t xml:space="preserve">Відсутність або слабкий рівень токсичності  </w:t>
            </w:r>
          </w:p>
        </w:tc>
      </w:tr>
      <w:tr w:rsidR="00A9491A" w:rsidRPr="005C2CF9" w:rsidTr="005C2CF9">
        <w:trPr>
          <w:trHeight w:val="28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20,1–40 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Середній рівень  </w:t>
            </w:r>
          </w:p>
        </w:tc>
      </w:tr>
      <w:tr w:rsidR="00A9491A" w:rsidRPr="005C2CF9" w:rsidTr="005C2CF9"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40,1–60 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Вище середнього рівня  </w:t>
            </w:r>
          </w:p>
        </w:tc>
      </w:tr>
      <w:tr w:rsidR="00A9491A" w:rsidRPr="005C2CF9" w:rsidTr="005C2CF9"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60,1–80 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Високий рівень  </w:t>
            </w:r>
          </w:p>
        </w:tc>
      </w:tr>
      <w:tr w:rsidR="00A9491A" w:rsidRPr="005C2CF9" w:rsidTr="005C2CF9"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80,1–100 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1A" w:rsidRPr="005C2CF9" w:rsidRDefault="00A9491A" w:rsidP="008B0726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Cs w:val="28"/>
              </w:rPr>
            </w:pPr>
            <w:r w:rsidRPr="005C2CF9">
              <w:rPr>
                <w:rFonts w:ascii="Times New Roman" w:hAnsi="Times New Roman" w:cs="Times New Roman"/>
                <w:szCs w:val="28"/>
              </w:rPr>
              <w:t xml:space="preserve">Максимальний рівень  </w:t>
            </w:r>
          </w:p>
        </w:tc>
      </w:tr>
    </w:tbl>
    <w:p w:rsidR="00A9491A" w:rsidRPr="005C2CF9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5C2CF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9491A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9491A">
        <w:rPr>
          <w:rFonts w:ascii="Times New Roman" w:hAnsi="Times New Roman" w:cs="Times New Roman"/>
          <w:sz w:val="28"/>
          <w:szCs w:val="28"/>
          <w:lang w:val="ru-RU"/>
        </w:rPr>
        <w:t xml:space="preserve">У біотестуванні основним параметром оцінки забруднення виступає не концентрація полютанта, а реакція та відповідь живого організму. </w:t>
      </w:r>
    </w:p>
    <w:p w:rsidR="00A9491A" w:rsidRPr="00A9491A" w:rsidRDefault="00A9491A" w:rsidP="008B0726">
      <w:pPr>
        <w:spacing w:after="0" w:line="360" w:lineRule="auto"/>
        <w:ind w:left="-15" w:right="554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9491A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оцінку токсичності нафтозабруднених ґрунтів методами фітотестування. Встановлено залежність „концентрація-ефект” між пригніченням росту коренів і пагонів досліджуваних фітотестів – 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lastRenderedPageBreak/>
        <w:t>льону звичайного (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</w:rPr>
        <w:t>Linum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</w:rPr>
        <w:t>usitatissimum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sz w:val="28"/>
          <w:szCs w:val="28"/>
        </w:rPr>
        <w:t>L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t>) і соняшника однорічного (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</w:rPr>
        <w:t>Helianthus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</w:rPr>
        <w:t>annuus</w:t>
      </w:r>
      <w:r w:rsidRPr="00A949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sz w:val="28"/>
          <w:szCs w:val="28"/>
        </w:rPr>
        <w:t>L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t xml:space="preserve">.) та ступенем нафтового забрудення на проміжку 5–15% нафти (рис. 1). Виявлено специфічність і чутливість даних фітотестів, що вказує на можливість їх використання для біомоніторингу нафтозабруднених ґрунтів.   </w:t>
      </w:r>
    </w:p>
    <w:p w:rsidR="00A9491A" w:rsidRPr="00A9491A" w:rsidRDefault="00A9491A" w:rsidP="008B0726">
      <w:pPr>
        <w:spacing w:after="0" w:line="360" w:lineRule="auto"/>
        <w:ind w:left="-1" w:firstLine="720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943959" cy="2135150"/>
            <wp:effectExtent l="0" t="0" r="0" b="0"/>
            <wp:docPr id="16234" name="Picture 16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4" name="Picture 162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764" cy="21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91A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A9491A" w:rsidRPr="00A9491A" w:rsidRDefault="00A9491A" w:rsidP="008B0726">
      <w:pPr>
        <w:spacing w:after="0" w:line="360" w:lineRule="auto"/>
        <w:ind w:right="326" w:firstLine="720"/>
        <w:jc w:val="center"/>
        <w:rPr>
          <w:lang w:val="ru-RU"/>
        </w:rPr>
      </w:pPr>
      <w:r w:rsidRPr="00A9491A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A9491A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9491A">
        <w:rPr>
          <w:rFonts w:ascii="Times New Roman" w:hAnsi="Times New Roman" w:cs="Times New Roman"/>
          <w:sz w:val="28"/>
          <w:szCs w:val="28"/>
          <w:lang w:val="ru-RU"/>
        </w:rPr>
        <w:t>Різні типи грунтів при однаковому</w:t>
      </w:r>
      <w:hyperlink r:id="rId9">
        <w:r w:rsidRPr="00A9491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A9491A">
        <w:rPr>
          <w:rFonts w:ascii="Times New Roman" w:hAnsi="Times New Roman" w:cs="Times New Roman"/>
          <w:sz w:val="28"/>
          <w:szCs w:val="28"/>
          <w:lang w:val="ru-RU"/>
        </w:rPr>
        <w:t>характері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t xml:space="preserve">і ступеню забруднення проявляють різну стійкість. Для сірої лісового грунту середній рівень забруднення вже дуже небезпечний, в цьому випадку відновлення біоценотичних функцій ускладнене або практично неможливо. </w:t>
      </w:r>
    </w:p>
    <w:p w:rsidR="00A9491A" w:rsidRPr="008B0726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B072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Висновок: </w:t>
      </w:r>
    </w:p>
    <w:p w:rsidR="00A9491A" w:rsidRPr="00A9491A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9491A">
        <w:rPr>
          <w:rFonts w:ascii="Times New Roman" w:hAnsi="Times New Roman" w:cs="Times New Roman"/>
          <w:sz w:val="28"/>
          <w:szCs w:val="28"/>
          <w:lang w:val="ru-RU"/>
        </w:rPr>
        <w:t>Грунти забруднюються різними шкідливими хімічними речовинами,</w:t>
      </w:r>
      <w:hyperlink r:id="rId10">
        <w:r w:rsidRPr="00A9491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A9491A">
        <w:rPr>
          <w:rFonts w:ascii="Times New Roman" w:hAnsi="Times New Roman" w:cs="Times New Roman"/>
          <w:sz w:val="28"/>
          <w:szCs w:val="28"/>
          <w:lang w:val="ru-RU"/>
        </w:rPr>
        <w:t>пестицидами, відходами сільського</w:t>
      </w:r>
      <w:hyperlink r:id="rId11">
        <w:r w:rsidRPr="00A9491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A9491A">
        <w:rPr>
          <w:rFonts w:ascii="Times New Roman" w:hAnsi="Times New Roman" w:cs="Times New Roman"/>
          <w:sz w:val="28"/>
          <w:szCs w:val="28"/>
          <w:lang w:val="ru-RU"/>
        </w:rPr>
        <w:t>господарства, промислового виробництва та комунально-побутових підприємств</w:t>
      </w:r>
      <w:r w:rsidR="008B07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7A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t>Розглянуті методи, такі як бі</w:t>
      </w:r>
      <w:r w:rsidR="008B0726">
        <w:rPr>
          <w:rFonts w:ascii="Times New Roman" w:hAnsi="Times New Roman" w:cs="Times New Roman"/>
          <w:sz w:val="28"/>
          <w:szCs w:val="28"/>
          <w:lang w:val="ru-RU"/>
        </w:rPr>
        <w:t xml:space="preserve">отестування і біоіндикація 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t xml:space="preserve">забруднених грунтів виконують вимоги сучасності з дослідження забруднених грунтів. </w:t>
      </w:r>
    </w:p>
    <w:p w:rsidR="00A9491A" w:rsidRPr="00A9491A" w:rsidRDefault="00A9491A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9491A">
        <w:rPr>
          <w:rFonts w:ascii="Times New Roman" w:hAnsi="Times New Roman" w:cs="Times New Roman"/>
          <w:sz w:val="28"/>
          <w:szCs w:val="28"/>
          <w:lang w:val="ru-RU"/>
        </w:rPr>
        <w:t xml:space="preserve">Біотестування є найбільш доцільним методом визначення інтегральної токсичності грунтів.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Він 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t>доступний і простий у застосуванні, не вимагає складного лабораторного обладнання і може бути рекомендований дослідникам різних рівнів підготовки</w:t>
      </w:r>
      <w:r w:rsidR="008B0726">
        <w:rPr>
          <w:rFonts w:ascii="Times New Roman" w:hAnsi="Times New Roman" w:cs="Times New Roman"/>
          <w:sz w:val="28"/>
          <w:szCs w:val="28"/>
          <w:lang w:val="ru-RU"/>
        </w:rPr>
        <w:t xml:space="preserve">. У свою чергу і біоіндикація </w:t>
      </w:r>
      <w:r w:rsidRPr="00A9491A">
        <w:rPr>
          <w:rFonts w:ascii="Times New Roman" w:hAnsi="Times New Roman" w:cs="Times New Roman"/>
          <w:sz w:val="28"/>
          <w:szCs w:val="28"/>
          <w:lang w:val="ru-RU"/>
        </w:rPr>
        <w:t xml:space="preserve">техногенного забруднення грунтів є досить простим методом, який здатний дати реальну оцінку стану грунтів. </w:t>
      </w:r>
    </w:p>
    <w:p w:rsidR="00464B63" w:rsidRPr="00464B63" w:rsidRDefault="00464B63" w:rsidP="008B072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4B63" w:rsidRPr="00464B63" w:rsidSect="002D1220">
      <w:footerReference w:type="defaul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54" w:rsidRDefault="00F16154" w:rsidP="005C1B40">
      <w:pPr>
        <w:spacing w:after="0" w:line="240" w:lineRule="auto"/>
      </w:pPr>
      <w:r>
        <w:separator/>
      </w:r>
    </w:p>
  </w:endnote>
  <w:endnote w:type="continuationSeparator" w:id="1">
    <w:p w:rsidR="00F16154" w:rsidRDefault="00F16154" w:rsidP="005C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5370530"/>
      <w:docPartObj>
        <w:docPartGallery w:val="Page Numbers (Bottom of Page)"/>
        <w:docPartUnique/>
      </w:docPartObj>
    </w:sdtPr>
    <w:sdtContent>
      <w:p w:rsidR="005C1B40" w:rsidRDefault="006F65CE">
        <w:pPr>
          <w:pStyle w:val="a9"/>
          <w:jc w:val="center"/>
        </w:pPr>
        <w:r>
          <w:fldChar w:fldCharType="begin"/>
        </w:r>
        <w:r w:rsidR="005C1B40">
          <w:instrText>PAGE   \* MERGEFORMAT</w:instrText>
        </w:r>
        <w:r>
          <w:fldChar w:fldCharType="separate"/>
        </w:r>
        <w:r w:rsidR="00297A13" w:rsidRPr="00297A13">
          <w:rPr>
            <w:noProof/>
            <w:lang w:val="ru-RU"/>
          </w:rPr>
          <w:t>3</w:t>
        </w:r>
        <w:r>
          <w:fldChar w:fldCharType="end"/>
        </w:r>
      </w:p>
    </w:sdtContent>
  </w:sdt>
  <w:p w:rsidR="005C1B40" w:rsidRDefault="005C1B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54" w:rsidRDefault="00F16154" w:rsidP="005C1B40">
      <w:pPr>
        <w:spacing w:after="0" w:line="240" w:lineRule="auto"/>
      </w:pPr>
      <w:r>
        <w:separator/>
      </w:r>
    </w:p>
  </w:footnote>
  <w:footnote w:type="continuationSeparator" w:id="1">
    <w:p w:rsidR="00F16154" w:rsidRDefault="00F16154" w:rsidP="005C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72F"/>
    <w:multiLevelType w:val="hybridMultilevel"/>
    <w:tmpl w:val="100270B8"/>
    <w:lvl w:ilvl="0" w:tplc="D1FEA2B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69F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4C4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C91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079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0C8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02C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39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037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1E21FE"/>
    <w:multiLevelType w:val="hybridMultilevel"/>
    <w:tmpl w:val="C36A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7AA3"/>
    <w:multiLevelType w:val="hybridMultilevel"/>
    <w:tmpl w:val="094617E4"/>
    <w:lvl w:ilvl="0" w:tplc="F8429A72">
      <w:start w:val="1"/>
      <w:numFmt w:val="bullet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CB7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277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4F4B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2E2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27E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AEE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EA09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6EE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20"/>
    <w:rsid w:val="00292EEE"/>
    <w:rsid w:val="00297A13"/>
    <w:rsid w:val="002D1220"/>
    <w:rsid w:val="00464B63"/>
    <w:rsid w:val="005C1B40"/>
    <w:rsid w:val="005C2CF9"/>
    <w:rsid w:val="00682780"/>
    <w:rsid w:val="006F65CE"/>
    <w:rsid w:val="0077429A"/>
    <w:rsid w:val="008B0726"/>
    <w:rsid w:val="009F3758"/>
    <w:rsid w:val="00A0132D"/>
    <w:rsid w:val="00A22A6A"/>
    <w:rsid w:val="00A862B7"/>
    <w:rsid w:val="00A9491A"/>
    <w:rsid w:val="00AB5A36"/>
    <w:rsid w:val="00AD6DB6"/>
    <w:rsid w:val="00B23F32"/>
    <w:rsid w:val="00F1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B7"/>
    <w:pPr>
      <w:ind w:left="720"/>
      <w:contextualSpacing/>
    </w:pPr>
  </w:style>
  <w:style w:type="table" w:styleId="a4">
    <w:name w:val="Table Grid"/>
    <w:basedOn w:val="a1"/>
    <w:uiPriority w:val="39"/>
    <w:rsid w:val="0068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82780"/>
    <w:rPr>
      <w:color w:val="808080"/>
    </w:rPr>
  </w:style>
  <w:style w:type="character" w:styleId="a6">
    <w:name w:val="Hyperlink"/>
    <w:basedOn w:val="a0"/>
    <w:uiPriority w:val="99"/>
    <w:unhideWhenUsed/>
    <w:rsid w:val="00A9491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C1B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B40"/>
  </w:style>
  <w:style w:type="paragraph" w:styleId="a9">
    <w:name w:val="footer"/>
    <w:basedOn w:val="a"/>
    <w:link w:val="aa"/>
    <w:uiPriority w:val="99"/>
    <w:unhideWhenUsed/>
    <w:rsid w:val="005C1B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B40"/>
  </w:style>
  <w:style w:type="paragraph" w:styleId="ab">
    <w:name w:val="Balloon Text"/>
    <w:basedOn w:val="a"/>
    <w:link w:val="ac"/>
    <w:uiPriority w:val="99"/>
    <w:semiHidden/>
    <w:unhideWhenUsed/>
    <w:rsid w:val="0029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%D0%93%D0%BE%D1%81%D0%BF%D0%BE%D0%B4%D0%B0%D1%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a-referat.com/%D0%9F%D0%B5%D1%81%D1%82%D0%B8%D1%86%D0%B8%D0%B4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5%D0%B0%D1%80%D0%B0%D0%BA%D1%82%D0%B5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o_Bogdan</dc:creator>
  <cp:keywords/>
  <dc:description/>
  <cp:lastModifiedBy>ИРА</cp:lastModifiedBy>
  <cp:revision>4</cp:revision>
  <dcterms:created xsi:type="dcterms:W3CDTF">2021-04-14T10:51:00Z</dcterms:created>
  <dcterms:modified xsi:type="dcterms:W3CDTF">2021-04-16T02:26:00Z</dcterms:modified>
</cp:coreProperties>
</file>