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6B" w:rsidRPr="0092326B" w:rsidRDefault="0092326B" w:rsidP="0092326B">
      <w:pPr>
        <w:shd w:val="clear" w:color="auto" w:fill="FFFFFF"/>
        <w:spacing w:after="0" w:line="240" w:lineRule="auto"/>
        <w:ind w:firstLine="708"/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</w:pPr>
      <w:r w:rsidRPr="0092326B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ru-RU"/>
        </w:rPr>
        <w:t xml:space="preserve">Тема </w:t>
      </w:r>
      <w:proofErr w:type="spellStart"/>
      <w:r w:rsidRPr="0092326B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ru-RU"/>
        </w:rPr>
        <w:t>проєкту</w:t>
      </w:r>
      <w:proofErr w:type="spellEnd"/>
      <w:r w:rsidRPr="0092326B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ru-RU"/>
        </w:rPr>
        <w:t>:</w:t>
      </w:r>
      <w:r w:rsidRPr="0092326B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 xml:space="preserve"> «</w:t>
      </w:r>
      <w:r w:rsidR="006F316F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uk-UA" w:eastAsia="ru-RU"/>
        </w:rPr>
        <w:t xml:space="preserve">Екологічний моніторинг води </w:t>
      </w:r>
      <w:proofErr w:type="gramStart"/>
      <w:r w:rsidR="006F316F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uk-UA" w:eastAsia="ru-RU"/>
        </w:rPr>
        <w:t>р</w:t>
      </w:r>
      <w:proofErr w:type="gramEnd"/>
      <w:r w:rsidR="006F316F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uk-UA" w:eastAsia="ru-RU"/>
        </w:rPr>
        <w:t>ічки</w:t>
      </w:r>
      <w:r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uk-UA" w:eastAsia="ru-RU"/>
        </w:rPr>
        <w:t xml:space="preserve"> Дніпро</w:t>
      </w:r>
      <w:r w:rsidRPr="0092326B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>»</w:t>
      </w:r>
    </w:p>
    <w:p w:rsidR="0092326B" w:rsidRDefault="0092326B" w:rsidP="0092326B">
      <w:pPr>
        <w:shd w:val="clear" w:color="auto" w:fill="FFFFFF"/>
        <w:spacing w:after="0" w:line="240" w:lineRule="auto"/>
        <w:ind w:firstLine="708"/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uk-UA" w:eastAsia="ru-RU"/>
        </w:rPr>
      </w:pPr>
      <w:r w:rsidRPr="0092326B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ru-RU"/>
        </w:rPr>
        <w:t>Автор</w:t>
      </w:r>
      <w:r w:rsidR="00C6551D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uk-UA" w:eastAsia="ru-RU"/>
        </w:rPr>
        <w:t>и</w:t>
      </w:r>
      <w:r w:rsidRPr="0092326B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ru-RU"/>
        </w:rPr>
        <w:t xml:space="preserve">: </w:t>
      </w:r>
      <w:r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uk-UA" w:eastAsia="ru-RU"/>
        </w:rPr>
        <w:t>Вечерова Варвара Дмитрівна</w:t>
      </w:r>
      <w:r w:rsidR="00C6551D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uk-UA" w:eastAsia="ru-RU"/>
        </w:rPr>
        <w:t xml:space="preserve">, </w:t>
      </w:r>
      <w:proofErr w:type="spellStart"/>
      <w:r w:rsidR="00C6551D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uk-UA" w:eastAsia="ru-RU"/>
        </w:rPr>
        <w:t>Дзяк</w:t>
      </w:r>
      <w:proofErr w:type="spellEnd"/>
      <w:r w:rsidR="00C6551D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uk-UA" w:eastAsia="ru-RU"/>
        </w:rPr>
        <w:t xml:space="preserve"> Антон, Савчук Марія, Ольховський Ян</w:t>
      </w:r>
      <w:bookmarkStart w:id="0" w:name="_GoBack"/>
      <w:bookmarkEnd w:id="0"/>
    </w:p>
    <w:p w:rsidR="006F316F" w:rsidRDefault="0092326B" w:rsidP="0092326B">
      <w:pPr>
        <w:shd w:val="clear" w:color="auto" w:fill="FFFFFF"/>
        <w:spacing w:after="0" w:line="240" w:lineRule="auto"/>
        <w:ind w:firstLine="708"/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uk-UA" w:eastAsia="ru-RU"/>
        </w:rPr>
      </w:pPr>
      <w:r w:rsidRPr="0092326B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uk-UA" w:eastAsia="ru-RU"/>
        </w:rPr>
        <w:t>Наукові керівники:</w:t>
      </w:r>
      <w:r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uk-UA" w:eastAsia="ru-RU"/>
        </w:rPr>
        <w:t xml:space="preserve"> Завидовський Богдан Іванович, вчитель хімії та біології, Шпара Марко Анатолійович, вчитель географії та основ здоров’я</w:t>
      </w:r>
    </w:p>
    <w:p w:rsidR="006F316F" w:rsidRPr="006F316F" w:rsidRDefault="006F316F" w:rsidP="0092326B">
      <w:pPr>
        <w:shd w:val="clear" w:color="auto" w:fill="FFFFFF"/>
        <w:spacing w:after="0" w:line="240" w:lineRule="auto"/>
        <w:ind w:firstLine="708"/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</w:pPr>
      <w:r w:rsidRPr="006F316F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uk-UA" w:eastAsia="ru-RU"/>
        </w:rPr>
        <w:t>Контакти:</w:t>
      </w:r>
      <w:r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uk-UA" w:eastAsia="ru-RU"/>
        </w:rPr>
        <w:t xml:space="preserve">т. +38 095 640 14 81 </w:t>
      </w:r>
      <w:r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en-US" w:eastAsia="ru-RU"/>
        </w:rPr>
        <w:t>e</w:t>
      </w:r>
      <w:r w:rsidRPr="006F316F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>-</w:t>
      </w:r>
      <w:r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en-US" w:eastAsia="ru-RU"/>
        </w:rPr>
        <w:t>mail</w:t>
      </w:r>
      <w:r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 xml:space="preserve">: </w:t>
      </w:r>
      <w:proofErr w:type="spellStart"/>
      <w:r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en-US" w:eastAsia="ru-RU"/>
        </w:rPr>
        <w:t>scienceteacherpips</w:t>
      </w:r>
      <w:proofErr w:type="spellEnd"/>
      <w:r w:rsidRPr="006F316F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>@</w:t>
      </w:r>
      <w:proofErr w:type="spellStart"/>
      <w:r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en-US" w:eastAsia="ru-RU"/>
        </w:rPr>
        <w:t>gmail</w:t>
      </w:r>
      <w:proofErr w:type="spellEnd"/>
      <w:r w:rsidRPr="006F316F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>.</w:t>
      </w:r>
      <w:r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en-US" w:eastAsia="ru-RU"/>
        </w:rPr>
        <w:t>com</w:t>
      </w:r>
    </w:p>
    <w:p w:rsidR="0092326B" w:rsidRDefault="0092326B" w:rsidP="0092326B">
      <w:pPr>
        <w:shd w:val="clear" w:color="auto" w:fill="FFFFFF"/>
        <w:spacing w:after="0" w:line="240" w:lineRule="auto"/>
        <w:ind w:firstLine="708"/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uk-UA" w:eastAsia="ru-RU"/>
        </w:rPr>
      </w:pPr>
      <w:r w:rsidRPr="006F316F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uk-UA" w:eastAsia="ru-RU"/>
        </w:rPr>
        <w:t>Заклад освіти:</w:t>
      </w:r>
      <w:r w:rsidRPr="006F316F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="006F316F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uk-UA" w:eastAsia="ru-RU"/>
        </w:rPr>
        <w:t>ПЗО «</w:t>
      </w:r>
      <w:r w:rsidR="006F316F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en-US" w:eastAsia="ru-RU"/>
        </w:rPr>
        <w:t>Primus</w:t>
      </w:r>
      <w:r w:rsidR="006F316F" w:rsidRPr="00C96C9D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6F316F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en-US" w:eastAsia="ru-RU"/>
        </w:rPr>
        <w:t>Inter</w:t>
      </w:r>
      <w:r w:rsidR="006F316F" w:rsidRPr="00C96C9D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6F316F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en-US" w:eastAsia="ru-RU"/>
        </w:rPr>
        <w:t>Pares</w:t>
      </w:r>
      <w:r w:rsidR="006F316F" w:rsidRPr="00C96C9D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6F316F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en-US" w:eastAsia="ru-RU"/>
        </w:rPr>
        <w:t>School</w:t>
      </w:r>
      <w:r w:rsidR="006F316F" w:rsidRPr="00C96C9D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>»</w:t>
      </w:r>
      <w:r w:rsidR="00C96C9D" w:rsidRPr="00C96C9D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C96C9D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>м</w:t>
      </w:r>
      <w:r w:rsidR="00C96C9D" w:rsidRPr="00C96C9D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 xml:space="preserve">. </w:t>
      </w:r>
      <w:proofErr w:type="spellStart"/>
      <w:r w:rsidR="00C96C9D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eastAsia="ru-RU"/>
        </w:rPr>
        <w:t>Дн</w:t>
      </w:r>
      <w:r w:rsidR="00C96C9D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uk-UA" w:eastAsia="ru-RU"/>
        </w:rPr>
        <w:t>іпро</w:t>
      </w:r>
      <w:proofErr w:type="spellEnd"/>
      <w:r w:rsidR="00C96C9D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uk-UA" w:eastAsia="ru-RU"/>
        </w:rPr>
        <w:t xml:space="preserve">, </w:t>
      </w:r>
      <w:proofErr w:type="spellStart"/>
      <w:r w:rsidR="00C96C9D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uk-UA" w:eastAsia="ru-RU"/>
        </w:rPr>
        <w:t>Січеславська</w:t>
      </w:r>
      <w:proofErr w:type="spellEnd"/>
      <w:r w:rsidR="00C96C9D"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uk-UA" w:eastAsia="ru-RU"/>
        </w:rPr>
        <w:t xml:space="preserve"> Набережна 53</w:t>
      </w:r>
    </w:p>
    <w:p w:rsidR="00C96C9D" w:rsidRPr="00C96C9D" w:rsidRDefault="00C96C9D" w:rsidP="0092326B">
      <w:pPr>
        <w:shd w:val="clear" w:color="auto" w:fill="FFFFFF"/>
        <w:spacing w:after="0" w:line="240" w:lineRule="auto"/>
        <w:ind w:firstLine="708"/>
        <w:rPr>
          <w:rFonts w:eastAsiaTheme="minorEastAsia" w:cstheme="minorHAnsi"/>
          <w:bCs/>
          <w:color w:val="000000" w:themeColor="text1"/>
          <w:kern w:val="24"/>
          <w:sz w:val="28"/>
          <w:szCs w:val="28"/>
          <w:lang w:val="uk-UA" w:eastAsia="ru-RU"/>
        </w:rPr>
      </w:pPr>
    </w:p>
    <w:p w:rsidR="00B06BBC" w:rsidRPr="00C96C9D" w:rsidRDefault="00B06BBC" w:rsidP="00C96C9D">
      <w:pPr>
        <w:shd w:val="clear" w:color="auto" w:fill="FFFFFF"/>
        <w:spacing w:after="0" w:line="240" w:lineRule="auto"/>
        <w:ind w:firstLine="708"/>
        <w:rPr>
          <w:rFonts w:eastAsiaTheme="minorEastAsia" w:cstheme="minorHAnsi"/>
          <w:color w:val="000000" w:themeColor="text1"/>
          <w:kern w:val="24"/>
          <w:sz w:val="28"/>
          <w:szCs w:val="28"/>
          <w:lang w:val="uk-UA" w:eastAsia="ru-RU"/>
        </w:rPr>
      </w:pPr>
      <w:r w:rsidRPr="00C96C9D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uk-UA" w:eastAsia="ru-RU"/>
        </w:rPr>
        <w:t>Вступ</w:t>
      </w:r>
      <w:r w:rsidR="00DB1D62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uk-UA" w:eastAsia="ru-RU"/>
        </w:rPr>
        <w:t>, новизна</w:t>
      </w:r>
      <w:r w:rsidRPr="00C96C9D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val="uk-UA" w:eastAsia="ru-RU"/>
        </w:rPr>
        <w:t xml:space="preserve"> та актуальність дослідження</w:t>
      </w:r>
      <w:r w:rsidRPr="00C96C9D">
        <w:rPr>
          <w:rFonts w:eastAsiaTheme="minorEastAsia" w:cstheme="minorHAnsi"/>
          <w:color w:val="000000" w:themeColor="text1"/>
          <w:kern w:val="24"/>
          <w:sz w:val="28"/>
          <w:szCs w:val="28"/>
          <w:lang w:val="uk-UA" w:eastAsia="ru-RU"/>
        </w:rPr>
        <w:t>:</w:t>
      </w:r>
    </w:p>
    <w:p w:rsidR="00B06BBC" w:rsidRPr="001A3914" w:rsidRDefault="00B06BBC" w:rsidP="00B06BBC">
      <w:pPr>
        <w:shd w:val="clear" w:color="auto" w:fill="FFFFFF"/>
        <w:spacing w:after="0" w:line="240" w:lineRule="auto"/>
        <w:ind w:firstLine="708"/>
        <w:jc w:val="both"/>
        <w:rPr>
          <w:rFonts w:eastAsiaTheme="minorEastAsia" w:cstheme="minorHAnsi"/>
          <w:kern w:val="24"/>
          <w:sz w:val="28"/>
          <w:szCs w:val="28"/>
          <w:lang w:val="uk-UA" w:eastAsia="ru-RU"/>
        </w:rPr>
      </w:pPr>
      <w:r w:rsidRPr="00262B1A">
        <w:rPr>
          <w:rFonts w:eastAsiaTheme="minorEastAsia" w:cstheme="minorHAnsi"/>
          <w:kern w:val="24"/>
          <w:sz w:val="28"/>
          <w:szCs w:val="28"/>
          <w:lang w:val="uk-UA" w:eastAsia="ru-RU"/>
        </w:rPr>
        <w:t>Наша школа знаходиться на березі найбільшої артерії</w:t>
      </w:r>
      <w:r w:rsidR="00C96C9D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України -</w:t>
      </w:r>
      <w:r w:rsidRPr="00262B1A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річки Дніпро у однойменному місті</w:t>
      </w:r>
      <w:r w:rsidR="00C96C9D">
        <w:rPr>
          <w:rFonts w:eastAsiaTheme="minorEastAsia" w:cstheme="minorHAnsi"/>
          <w:kern w:val="24"/>
          <w:sz w:val="28"/>
          <w:szCs w:val="28"/>
          <w:lang w:val="uk-UA" w:eastAsia="ru-RU"/>
        </w:rPr>
        <w:t>, обласному центрі</w:t>
      </w:r>
      <w:r w:rsidRPr="00262B1A">
        <w:rPr>
          <w:rFonts w:eastAsiaTheme="minorEastAsia" w:cstheme="minorHAnsi"/>
          <w:kern w:val="24"/>
          <w:sz w:val="28"/>
          <w:szCs w:val="28"/>
          <w:lang w:val="uk-UA" w:eastAsia="ru-RU"/>
        </w:rPr>
        <w:t>. Дніпро – це колись жива, екологічно збалансована рі</w:t>
      </w:r>
      <w:r w:rsidR="00C96C9D">
        <w:rPr>
          <w:rFonts w:eastAsiaTheme="minorEastAsia" w:cstheme="minorHAnsi"/>
          <w:kern w:val="24"/>
          <w:sz w:val="28"/>
          <w:szCs w:val="28"/>
          <w:lang w:val="uk-UA" w:eastAsia="ru-RU"/>
        </w:rPr>
        <w:t>ч</w:t>
      </w:r>
      <w:r w:rsidRPr="00262B1A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ка, що допомагала контролювати мікроклімат нашого міста, утворювала зони відпочинку та рекреації для мешканців. Зараз у р. Дніпро спостерігаються хімічне забруднення хімічними та металургічними підприємствами, стоками міст та забруднення побутовими фосфатами (з миючих засобів), що провокує посилення </w:t>
      </w:r>
      <w:proofErr w:type="spellStart"/>
      <w:r w:rsidR="00C96C9D">
        <w:rPr>
          <w:rFonts w:eastAsiaTheme="minorEastAsia" w:cstheme="minorHAnsi"/>
          <w:kern w:val="24"/>
          <w:sz w:val="28"/>
          <w:szCs w:val="28"/>
          <w:lang w:val="uk-UA" w:eastAsia="ru-RU"/>
        </w:rPr>
        <w:t>евтрофікації</w:t>
      </w:r>
      <w:proofErr w:type="spellEnd"/>
      <w:r w:rsidR="00C96C9D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водойм, зокрема </w:t>
      </w:r>
      <w:r w:rsidRPr="00262B1A">
        <w:rPr>
          <w:rFonts w:eastAsiaTheme="minorEastAsia" w:cstheme="minorHAnsi"/>
          <w:kern w:val="24"/>
          <w:sz w:val="28"/>
          <w:szCs w:val="28"/>
          <w:lang w:val="uk-UA" w:eastAsia="ru-RU"/>
        </w:rPr>
        <w:t>росту синьо-зелених водоростей</w:t>
      </w:r>
      <w:r w:rsidR="00C96C9D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(ціанобактерій)</w:t>
      </w:r>
      <w:r w:rsidRPr="00262B1A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. </w:t>
      </w:r>
      <w:proofErr w:type="spellStart"/>
      <w:r w:rsidR="0040313A">
        <w:rPr>
          <w:rFonts w:eastAsiaTheme="minorEastAsia" w:cstheme="minorHAnsi"/>
          <w:kern w:val="24"/>
          <w:sz w:val="28"/>
          <w:szCs w:val="28"/>
          <w:lang w:val="uk-UA" w:eastAsia="ru-RU"/>
        </w:rPr>
        <w:t>Евтрофікація</w:t>
      </w:r>
      <w:proofErr w:type="spellEnd"/>
      <w:r w:rsidRPr="00262B1A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перешко</w:t>
      </w:r>
      <w:r w:rsidR="0040313A">
        <w:rPr>
          <w:rFonts w:eastAsiaTheme="minorEastAsia" w:cstheme="minorHAnsi"/>
          <w:kern w:val="24"/>
          <w:sz w:val="28"/>
          <w:szCs w:val="28"/>
          <w:lang w:val="uk-UA" w:eastAsia="ru-RU"/>
        </w:rPr>
        <w:t>джає потраплянню</w:t>
      </w:r>
      <w:r w:rsidRPr="00262B1A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кисню до води</w:t>
      </w:r>
      <w:r w:rsidR="0040313A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, й призводить до зменшення </w:t>
      </w:r>
      <w:proofErr w:type="spellStart"/>
      <w:r w:rsidR="0040313A">
        <w:rPr>
          <w:rFonts w:eastAsiaTheme="minorEastAsia" w:cstheme="minorHAnsi"/>
          <w:kern w:val="24"/>
          <w:sz w:val="28"/>
          <w:szCs w:val="28"/>
          <w:lang w:val="uk-UA" w:eastAsia="ru-RU"/>
        </w:rPr>
        <w:t>біорізномаїття</w:t>
      </w:r>
      <w:proofErr w:type="spellEnd"/>
      <w:r w:rsidR="0040313A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у акваторії</w:t>
      </w:r>
      <w:r w:rsidRPr="00262B1A">
        <w:rPr>
          <w:rFonts w:eastAsiaTheme="minorEastAsia" w:cstheme="minorHAnsi"/>
          <w:kern w:val="24"/>
          <w:sz w:val="28"/>
          <w:szCs w:val="28"/>
          <w:lang w:val="uk-UA" w:eastAsia="ru-RU"/>
        </w:rPr>
        <w:t>. Підвищується солоність води, що призводить до агресивних змін екосистеми, поширення і</w:t>
      </w:r>
      <w:r w:rsidR="0040313A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нвазійних видів, таких як </w:t>
      </w:r>
      <w:proofErr w:type="spellStart"/>
      <w:r w:rsidR="0040313A">
        <w:rPr>
          <w:rFonts w:eastAsiaTheme="minorEastAsia" w:cstheme="minorHAnsi"/>
          <w:kern w:val="24"/>
          <w:sz w:val="28"/>
          <w:szCs w:val="28"/>
          <w:lang w:val="uk-UA" w:eastAsia="ru-RU"/>
        </w:rPr>
        <w:t>медуза-коренерот</w:t>
      </w:r>
      <w:proofErr w:type="spellEnd"/>
      <w:r w:rsidR="0040313A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та риба </w:t>
      </w:r>
      <w:proofErr w:type="spellStart"/>
      <w:r w:rsidR="0040313A">
        <w:rPr>
          <w:rFonts w:eastAsiaTheme="minorEastAsia" w:cstheme="minorHAnsi"/>
          <w:kern w:val="24"/>
          <w:sz w:val="28"/>
          <w:szCs w:val="28"/>
          <w:lang w:val="uk-UA" w:eastAsia="ru-RU"/>
        </w:rPr>
        <w:t>трубкорот</w:t>
      </w:r>
      <w:proofErr w:type="spellEnd"/>
      <w:r w:rsidRPr="00262B1A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. Також </w:t>
      </w:r>
      <w:r w:rsidR="0040313A">
        <w:rPr>
          <w:rFonts w:eastAsiaTheme="minorEastAsia" w:cstheme="minorHAnsi"/>
          <w:kern w:val="24"/>
          <w:sz w:val="28"/>
          <w:szCs w:val="28"/>
          <w:lang w:val="uk-UA" w:eastAsia="ru-RU"/>
        </w:rPr>
        <w:t>спостерігається обміління Дніпра</w:t>
      </w:r>
      <w:r w:rsidRPr="00262B1A">
        <w:rPr>
          <w:rFonts w:eastAsiaTheme="minorEastAsia" w:cstheme="minorHAnsi"/>
          <w:kern w:val="24"/>
          <w:sz w:val="28"/>
          <w:szCs w:val="28"/>
          <w:lang w:val="uk-UA" w:eastAsia="ru-RU"/>
        </w:rPr>
        <w:t>, через втрату власних течій та побудову дамб. Разом усе це призводить</w:t>
      </w:r>
      <w:r w:rsidR="0040313A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не тільки</w:t>
      </w:r>
      <w:r w:rsidRPr="00262B1A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до стрімкої втрати біологічного різноманіття річки</w:t>
      </w:r>
      <w:r w:rsidR="0040313A">
        <w:rPr>
          <w:rFonts w:eastAsiaTheme="minorEastAsia" w:cstheme="minorHAnsi"/>
          <w:kern w:val="24"/>
          <w:sz w:val="28"/>
          <w:szCs w:val="28"/>
          <w:lang w:val="uk-UA" w:eastAsia="ru-RU"/>
        </w:rPr>
        <w:t>, а й позбавляє жителів можливостей відпочинку</w:t>
      </w:r>
      <w:r w:rsidRPr="00262B1A">
        <w:rPr>
          <w:rFonts w:eastAsiaTheme="minorEastAsia" w:cstheme="minorHAnsi"/>
          <w:kern w:val="24"/>
          <w:sz w:val="28"/>
          <w:szCs w:val="28"/>
          <w:lang w:val="uk-UA" w:eastAsia="ru-RU"/>
        </w:rPr>
        <w:t>.</w:t>
      </w: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Для того, щоб оцінити рівень забруднення р. Дніпро потрібні регулярні дослідження </w:t>
      </w:r>
      <w:r w:rsidR="0040313A">
        <w:rPr>
          <w:rFonts w:eastAsiaTheme="minorEastAsia" w:cstheme="minorHAnsi"/>
          <w:kern w:val="24"/>
          <w:sz w:val="28"/>
          <w:szCs w:val="28"/>
          <w:lang w:val="uk-UA" w:eastAsia="ru-RU"/>
        </w:rPr>
        <w:t>фізико-хімічних та мікробіологічних показників</w:t>
      </w:r>
      <w:r w:rsidRPr="00262B1A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води</w:t>
      </w: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з річки.</w:t>
      </w:r>
      <w:r w:rsidR="0040313A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Ми намагались показати, що почати вивчати, та говорити про цю проблему під силу навіть школярам.</w:t>
      </w:r>
      <w:r w:rsidR="00DB1D62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Тому новизна полягає в тому, що вся практична частина дослідження виконана повністю зусиллями школи, починаючи з використання обладнання, до виготовлення стерильного поживного середовища, та завершуючи виконанням посівів.</w:t>
      </w:r>
      <w:r w:rsidR="001A3914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Виконання дослідження було присвячене всесвітньому дню водних ресурсів ООН, а результати обговорені під час проведення у нашій школі ініціативи «Найбільший урок у світі» від </w:t>
      </w:r>
      <w:r w:rsidR="009071EE">
        <w:rPr>
          <w:rFonts w:eastAsiaTheme="minorEastAsia" w:cstheme="minorHAnsi"/>
          <w:kern w:val="24"/>
          <w:sz w:val="28"/>
          <w:szCs w:val="28"/>
          <w:lang w:val="en-US" w:eastAsia="ru-RU"/>
        </w:rPr>
        <w:t>UNICEF</w:t>
      </w:r>
      <w:r w:rsidR="001A3914">
        <w:rPr>
          <w:rFonts w:eastAsiaTheme="minorEastAsia" w:cstheme="minorHAnsi"/>
          <w:kern w:val="24"/>
          <w:sz w:val="28"/>
          <w:szCs w:val="28"/>
          <w:lang w:val="uk-UA" w:eastAsia="ru-RU"/>
        </w:rPr>
        <w:t>,</w:t>
      </w:r>
      <w:r w:rsidR="0090293A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присвяченого Дню Землі,</w:t>
      </w:r>
      <w:r w:rsidR="001A3914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темою якого цього року стала Глобальна ціль сталого розвитку «Кліматичні зміни».</w:t>
      </w:r>
    </w:p>
    <w:p w:rsidR="00B06BBC" w:rsidRPr="00262B1A" w:rsidRDefault="00B06BBC" w:rsidP="00B06BBC">
      <w:pPr>
        <w:shd w:val="clear" w:color="auto" w:fill="FFFFFF"/>
        <w:spacing w:after="0" w:line="240" w:lineRule="auto"/>
        <w:ind w:firstLine="708"/>
        <w:jc w:val="both"/>
        <w:rPr>
          <w:rFonts w:eastAsiaTheme="minorEastAsia" w:cstheme="minorHAnsi"/>
          <w:b/>
          <w:bCs/>
          <w:kern w:val="24"/>
          <w:sz w:val="28"/>
          <w:szCs w:val="28"/>
          <w:u w:val="single"/>
          <w:lang w:val="uk-UA" w:eastAsia="ru-RU"/>
        </w:rPr>
      </w:pPr>
    </w:p>
    <w:p w:rsidR="00B06BBC" w:rsidRPr="00262B1A" w:rsidRDefault="0040313A" w:rsidP="0040313A">
      <w:pPr>
        <w:shd w:val="clear" w:color="auto" w:fill="FFFFFF"/>
        <w:spacing w:after="0" w:line="240" w:lineRule="auto"/>
        <w:ind w:firstLine="708"/>
        <w:jc w:val="both"/>
        <w:rPr>
          <w:rFonts w:eastAsiaTheme="minorEastAsia" w:cstheme="minorHAnsi"/>
          <w:kern w:val="24"/>
          <w:sz w:val="28"/>
          <w:szCs w:val="28"/>
          <w:lang w:val="uk-UA" w:eastAsia="ru-RU"/>
        </w:rPr>
      </w:pPr>
      <w:r>
        <w:rPr>
          <w:rFonts w:eastAsiaTheme="minorEastAsia" w:cstheme="minorHAnsi"/>
          <w:b/>
          <w:bCs/>
          <w:kern w:val="24"/>
          <w:sz w:val="28"/>
          <w:szCs w:val="28"/>
          <w:lang w:val="uk-UA" w:eastAsia="ru-RU"/>
        </w:rPr>
        <w:t>Мета</w:t>
      </w:r>
      <w:r w:rsidR="00B06BBC" w:rsidRPr="0040313A">
        <w:rPr>
          <w:rFonts w:eastAsiaTheme="minorEastAsia" w:cstheme="minorHAnsi"/>
          <w:b/>
          <w:bCs/>
          <w:kern w:val="24"/>
          <w:sz w:val="28"/>
          <w:szCs w:val="28"/>
          <w:lang w:val="uk-UA" w:eastAsia="ru-RU"/>
        </w:rPr>
        <w:t xml:space="preserve"> дослідження</w:t>
      </w:r>
      <w:r w:rsidR="00B06BBC" w:rsidRPr="00262B1A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: </w:t>
      </w:r>
    </w:p>
    <w:p w:rsidR="00B06BBC" w:rsidRDefault="009C7ED6" w:rsidP="0040313A">
      <w:pPr>
        <w:shd w:val="clear" w:color="auto" w:fill="FFFFFF"/>
        <w:spacing w:after="0" w:line="240" w:lineRule="auto"/>
        <w:ind w:firstLine="708"/>
        <w:jc w:val="both"/>
        <w:rPr>
          <w:rFonts w:eastAsiaTheme="minorEastAsia" w:cstheme="minorHAnsi"/>
          <w:kern w:val="24"/>
          <w:sz w:val="28"/>
          <w:szCs w:val="28"/>
          <w:lang w:val="uk-UA" w:eastAsia="ru-RU"/>
        </w:rPr>
      </w:pP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Визначити якість води </w:t>
      </w:r>
      <w:proofErr w:type="spellStart"/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>р.Дніпро</w:t>
      </w:r>
      <w:proofErr w:type="spellEnd"/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біля </w:t>
      </w:r>
      <w:proofErr w:type="spellStart"/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>о.Монастирський</w:t>
      </w:r>
      <w:proofErr w:type="spellEnd"/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відповідно за </w:t>
      </w:r>
      <w:r w:rsidRPr="0040313A">
        <w:rPr>
          <w:rFonts w:eastAsiaTheme="minorEastAsia"/>
          <w:kern w:val="24"/>
          <w:sz w:val="28"/>
          <w:szCs w:val="28"/>
          <w:lang w:val="uk-UA" w:eastAsia="ru-RU"/>
        </w:rPr>
        <w:t>«Методикою екологічної оцінки якості поверхневих вод за відповідними категоріями»</w:t>
      </w:r>
    </w:p>
    <w:p w:rsidR="0040313A" w:rsidRPr="0040313A" w:rsidRDefault="0040313A" w:rsidP="0040313A">
      <w:pPr>
        <w:shd w:val="clear" w:color="auto" w:fill="FFFFFF"/>
        <w:spacing w:after="0" w:line="240" w:lineRule="auto"/>
        <w:ind w:firstLine="708"/>
        <w:jc w:val="both"/>
        <w:rPr>
          <w:rFonts w:eastAsiaTheme="minorEastAsia" w:cstheme="minorHAnsi"/>
          <w:kern w:val="24"/>
          <w:sz w:val="28"/>
          <w:szCs w:val="28"/>
          <w:lang w:val="uk-UA" w:eastAsia="ru-RU"/>
        </w:rPr>
      </w:pPr>
    </w:p>
    <w:p w:rsidR="0040313A" w:rsidRPr="00262B1A" w:rsidRDefault="0040313A" w:rsidP="0040313A">
      <w:pPr>
        <w:shd w:val="clear" w:color="auto" w:fill="FFFFFF"/>
        <w:spacing w:after="0" w:line="240" w:lineRule="auto"/>
        <w:ind w:firstLine="708"/>
        <w:jc w:val="both"/>
        <w:rPr>
          <w:rFonts w:eastAsiaTheme="minorEastAsia" w:cstheme="minorHAnsi"/>
          <w:kern w:val="24"/>
          <w:sz w:val="28"/>
          <w:szCs w:val="28"/>
          <w:lang w:val="uk-UA" w:eastAsia="ru-RU"/>
        </w:rPr>
      </w:pPr>
      <w:r>
        <w:rPr>
          <w:rFonts w:eastAsiaTheme="minorEastAsia" w:cstheme="minorHAnsi"/>
          <w:b/>
          <w:bCs/>
          <w:kern w:val="24"/>
          <w:sz w:val="28"/>
          <w:szCs w:val="28"/>
          <w:lang w:val="uk-UA" w:eastAsia="ru-RU"/>
        </w:rPr>
        <w:t>Завдання</w:t>
      </w:r>
      <w:r w:rsidRPr="00262B1A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: </w:t>
      </w:r>
    </w:p>
    <w:p w:rsidR="0040313A" w:rsidRDefault="009C7ED6" w:rsidP="0040313A">
      <w:pPr>
        <w:pStyle w:val="a4"/>
        <w:numPr>
          <w:ilvl w:val="0"/>
          <w:numId w:val="4"/>
        </w:numPr>
        <w:shd w:val="clear" w:color="auto" w:fill="FFFFFF"/>
        <w:ind w:left="1134"/>
        <w:jc w:val="both"/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</w:pPr>
      <w:r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t>Визначити експериментальні контрольні</w:t>
      </w:r>
      <w:r w:rsidR="0040313A"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t xml:space="preserve"> точки та зробити забори води у річці Дніпро</w:t>
      </w:r>
    </w:p>
    <w:p w:rsidR="0040313A" w:rsidRDefault="00DB1D62" w:rsidP="0040313A">
      <w:pPr>
        <w:pStyle w:val="a4"/>
        <w:numPr>
          <w:ilvl w:val="0"/>
          <w:numId w:val="4"/>
        </w:numPr>
        <w:shd w:val="clear" w:color="auto" w:fill="FFFFFF"/>
        <w:ind w:left="1134"/>
        <w:jc w:val="both"/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</w:pPr>
      <w:r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lastRenderedPageBreak/>
        <w:t>Взяти за контроль</w:t>
      </w:r>
      <w:r w:rsidR="009C7ED6"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t xml:space="preserve"> для порівняння</w:t>
      </w:r>
      <w:r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t xml:space="preserve"> якісну питну столову воду</w:t>
      </w:r>
    </w:p>
    <w:p w:rsidR="00DB1D62" w:rsidRDefault="00DB1D62" w:rsidP="0040313A">
      <w:pPr>
        <w:pStyle w:val="a4"/>
        <w:numPr>
          <w:ilvl w:val="0"/>
          <w:numId w:val="4"/>
        </w:numPr>
        <w:shd w:val="clear" w:color="auto" w:fill="FFFFFF"/>
        <w:ind w:left="1134"/>
        <w:jc w:val="both"/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</w:pPr>
      <w:r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t>Виміряти</w:t>
      </w:r>
      <w:r w:rsidR="00660899"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t xml:space="preserve"> необхідні фізико-хімічні</w:t>
      </w:r>
      <w:r w:rsidR="00B06C7E"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t>, органолептичні</w:t>
      </w:r>
      <w:r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t xml:space="preserve"> показники </w:t>
      </w:r>
    </w:p>
    <w:p w:rsidR="009C7ED6" w:rsidRDefault="009C7ED6" w:rsidP="0040313A">
      <w:pPr>
        <w:pStyle w:val="a4"/>
        <w:numPr>
          <w:ilvl w:val="0"/>
          <w:numId w:val="4"/>
        </w:numPr>
        <w:shd w:val="clear" w:color="auto" w:fill="FFFFFF"/>
        <w:ind w:left="1134"/>
        <w:jc w:val="both"/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</w:pPr>
      <w:r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t>Зробити посів на поживне середовище дл</w:t>
      </w:r>
      <w:r w:rsidR="00660899"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t>я</w:t>
      </w:r>
      <w:r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t xml:space="preserve"> визначення мікробіологічних показників</w:t>
      </w:r>
    </w:p>
    <w:p w:rsidR="00B06C7E" w:rsidRPr="0040313A" w:rsidRDefault="00B06C7E" w:rsidP="0040313A">
      <w:pPr>
        <w:pStyle w:val="a4"/>
        <w:numPr>
          <w:ilvl w:val="0"/>
          <w:numId w:val="4"/>
        </w:numPr>
        <w:shd w:val="clear" w:color="auto" w:fill="FFFFFF"/>
        <w:ind w:left="1134"/>
        <w:jc w:val="both"/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</w:pPr>
      <w:r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t>Порівняти отримані дані з нормами у відповідних нормативно-правових документах.</w:t>
      </w:r>
    </w:p>
    <w:p w:rsidR="0040313A" w:rsidRDefault="0040313A" w:rsidP="00B06B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C1C1C"/>
          <w:sz w:val="28"/>
          <w:szCs w:val="28"/>
          <w:u w:val="single"/>
          <w:lang w:val="uk-UA" w:eastAsia="ru-RU"/>
        </w:rPr>
      </w:pPr>
    </w:p>
    <w:p w:rsidR="00660899" w:rsidRDefault="00B06BBC" w:rsidP="0066089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1C1C1C"/>
          <w:sz w:val="28"/>
          <w:szCs w:val="28"/>
          <w:lang w:val="uk-UA" w:eastAsia="ru-RU"/>
        </w:rPr>
      </w:pPr>
      <w:r w:rsidRPr="00660899">
        <w:rPr>
          <w:rFonts w:eastAsia="Times New Roman" w:cs="Times New Roman"/>
          <w:b/>
          <w:color w:val="1C1C1C"/>
          <w:sz w:val="28"/>
          <w:szCs w:val="28"/>
          <w:lang w:val="uk-UA" w:eastAsia="ru-RU"/>
        </w:rPr>
        <w:t>Об'єкт дослідження</w:t>
      </w:r>
      <w:r w:rsidRPr="0040313A">
        <w:rPr>
          <w:rFonts w:eastAsia="Times New Roman" w:cs="Times New Roman"/>
          <w:color w:val="1C1C1C"/>
          <w:sz w:val="28"/>
          <w:szCs w:val="28"/>
          <w:lang w:val="uk-UA" w:eastAsia="ru-RU"/>
        </w:rPr>
        <w:t xml:space="preserve">: </w:t>
      </w:r>
    </w:p>
    <w:p w:rsidR="00660899" w:rsidRDefault="00660899" w:rsidP="00660899">
      <w:pPr>
        <w:shd w:val="clear" w:color="auto" w:fill="FFFFFF"/>
        <w:spacing w:after="0" w:line="240" w:lineRule="auto"/>
        <w:ind w:firstLine="709"/>
        <w:jc w:val="both"/>
        <w:rPr>
          <w:rFonts w:eastAsiaTheme="minorEastAsia" w:cstheme="minorHAnsi"/>
          <w:kern w:val="24"/>
          <w:sz w:val="28"/>
          <w:szCs w:val="28"/>
          <w:lang w:val="uk-UA" w:eastAsia="ru-RU"/>
        </w:rPr>
      </w:pP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Річкова вода зібрана з 6 точок – трьох біля пляжу на Монастирському острові, та трьох з місць риболовлі. </w:t>
      </w:r>
    </w:p>
    <w:p w:rsidR="00660899" w:rsidRPr="00660899" w:rsidRDefault="00660899" w:rsidP="00660899">
      <w:pPr>
        <w:shd w:val="clear" w:color="auto" w:fill="FFFFFF"/>
        <w:spacing w:after="0" w:line="240" w:lineRule="auto"/>
        <w:ind w:firstLine="709"/>
        <w:jc w:val="both"/>
        <w:rPr>
          <w:rFonts w:eastAsiaTheme="minorEastAsia" w:cstheme="minorHAnsi"/>
          <w:kern w:val="24"/>
          <w:sz w:val="28"/>
          <w:szCs w:val="28"/>
          <w:lang w:val="uk-UA" w:eastAsia="ru-RU"/>
        </w:rPr>
      </w:pPr>
    </w:p>
    <w:p w:rsidR="00B06BBC" w:rsidRDefault="00B06BBC" w:rsidP="00B06BBC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b/>
          <w:color w:val="1C1C1C"/>
          <w:sz w:val="28"/>
          <w:szCs w:val="28"/>
          <w:lang w:val="uk-UA" w:eastAsia="ru-RU"/>
        </w:rPr>
      </w:pPr>
      <w:r w:rsidRPr="00660899">
        <w:rPr>
          <w:rFonts w:eastAsia="Times New Roman" w:cs="Times New Roman"/>
          <w:b/>
          <w:color w:val="1C1C1C"/>
          <w:sz w:val="28"/>
          <w:szCs w:val="28"/>
          <w:lang w:val="uk-UA" w:eastAsia="ru-RU"/>
        </w:rPr>
        <w:t xml:space="preserve">Предмет дослідження: </w:t>
      </w:r>
    </w:p>
    <w:p w:rsidR="00947108" w:rsidRPr="00660899" w:rsidRDefault="00947108" w:rsidP="00B06BBC">
      <w:pPr>
        <w:shd w:val="clear" w:color="auto" w:fill="FFFFFF"/>
        <w:spacing w:after="0" w:line="240" w:lineRule="auto"/>
        <w:ind w:firstLine="708"/>
        <w:rPr>
          <w:rFonts w:eastAsiaTheme="minorEastAsia"/>
          <w:color w:val="000000" w:themeColor="text1"/>
          <w:kern w:val="24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color w:val="1C1C1C"/>
          <w:sz w:val="28"/>
          <w:szCs w:val="28"/>
          <w:lang w:val="uk-UA" w:eastAsia="ru-RU"/>
        </w:rPr>
        <w:t>Фізичні показники</w:t>
      </w:r>
    </w:p>
    <w:p w:rsidR="00947108" w:rsidRPr="00947108" w:rsidRDefault="00947108" w:rsidP="00947108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</w:pPr>
      <w:r w:rsidRPr="00947108"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t>Температура</w:t>
      </w:r>
    </w:p>
    <w:p w:rsidR="00947108" w:rsidRPr="00947108" w:rsidRDefault="00947108" w:rsidP="00947108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</w:pPr>
      <w:r w:rsidRPr="00947108"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t xml:space="preserve">Прозорість чи каламутність </w:t>
      </w:r>
    </w:p>
    <w:p w:rsidR="00947108" w:rsidRPr="00947108" w:rsidRDefault="00947108" w:rsidP="00947108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</w:pPr>
      <w:r w:rsidRPr="00947108"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t xml:space="preserve">Запах і </w:t>
      </w:r>
      <w:r w:rsidR="00923C61"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t>при</w:t>
      </w:r>
      <w:r w:rsidRPr="00947108"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t>смак</w:t>
      </w:r>
    </w:p>
    <w:p w:rsidR="00947108" w:rsidRPr="00947108" w:rsidRDefault="00947108" w:rsidP="00947108">
      <w:pPr>
        <w:shd w:val="clear" w:color="auto" w:fill="FFFFFF"/>
        <w:spacing w:after="0" w:line="240" w:lineRule="auto"/>
        <w:ind w:firstLine="708"/>
        <w:jc w:val="both"/>
        <w:rPr>
          <w:rFonts w:eastAsiaTheme="minorEastAsia" w:cstheme="minorHAnsi"/>
          <w:kern w:val="24"/>
          <w:sz w:val="28"/>
          <w:szCs w:val="28"/>
          <w:lang w:val="uk-UA" w:eastAsia="ru-RU"/>
        </w:rPr>
      </w:pPr>
      <w:r w:rsidRPr="00947108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Хімічні показники: </w:t>
      </w:r>
    </w:p>
    <w:p w:rsidR="00947108" w:rsidRPr="00947108" w:rsidRDefault="00746118" w:rsidP="00947108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</w:pPr>
      <w:r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t>Водневий показник</w:t>
      </w:r>
      <w:r w:rsidR="00947108" w:rsidRPr="00947108"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t xml:space="preserve"> (</w:t>
      </w:r>
      <w:proofErr w:type="spellStart"/>
      <w:r w:rsidR="00947108" w:rsidRPr="00947108"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t>pH</w:t>
      </w:r>
      <w:proofErr w:type="spellEnd"/>
      <w:r w:rsidR="00947108" w:rsidRPr="00947108"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t>)</w:t>
      </w:r>
    </w:p>
    <w:p w:rsidR="00947108" w:rsidRPr="00947108" w:rsidRDefault="00E21E3D" w:rsidP="00947108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</w:pPr>
      <w:r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t>Насиченість киснем</w:t>
      </w:r>
    </w:p>
    <w:p w:rsidR="00947108" w:rsidRPr="00947108" w:rsidRDefault="00947108" w:rsidP="00947108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</w:pPr>
      <w:r w:rsidRPr="00947108"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t>Мінералізація/солоність води (сумарний вміст солей)</w:t>
      </w:r>
    </w:p>
    <w:p w:rsidR="00B171ED" w:rsidRDefault="00947108" w:rsidP="00947108">
      <w:pPr>
        <w:shd w:val="clear" w:color="auto" w:fill="FFFFFF"/>
        <w:spacing w:after="0" w:line="240" w:lineRule="auto"/>
        <w:ind w:firstLine="708"/>
        <w:jc w:val="both"/>
        <w:rPr>
          <w:rFonts w:eastAsiaTheme="minorEastAsia" w:cstheme="minorHAnsi"/>
          <w:kern w:val="24"/>
          <w:sz w:val="28"/>
          <w:szCs w:val="28"/>
          <w:lang w:val="uk-UA" w:eastAsia="ru-RU"/>
        </w:rPr>
      </w:pPr>
      <w:r w:rsidRPr="00947108">
        <w:rPr>
          <w:rFonts w:eastAsiaTheme="minorEastAsia" w:cstheme="minorHAnsi"/>
          <w:kern w:val="24"/>
          <w:sz w:val="28"/>
          <w:szCs w:val="28"/>
          <w:lang w:val="uk-UA" w:eastAsia="ru-RU"/>
        </w:rPr>
        <w:t>Мікробіологічні показники:</w:t>
      </w:r>
    </w:p>
    <w:p w:rsidR="00B171ED" w:rsidRPr="00947108" w:rsidRDefault="00E15BC7" w:rsidP="00B171ED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</w:pPr>
      <w:r>
        <w:rPr>
          <w:rFonts w:asciiTheme="minorHAnsi" w:eastAsiaTheme="minorEastAsia" w:hAnsiTheme="minorHAnsi" w:cstheme="minorHAnsi"/>
          <w:kern w:val="24"/>
          <w:sz w:val="28"/>
          <w:szCs w:val="28"/>
          <w:lang w:val="uk-UA"/>
        </w:rPr>
        <w:t>Кількість КУО у мл води</w:t>
      </w:r>
    </w:p>
    <w:p w:rsidR="00B171ED" w:rsidRDefault="00B171ED" w:rsidP="00947108">
      <w:pPr>
        <w:shd w:val="clear" w:color="auto" w:fill="FFFFFF"/>
        <w:spacing w:after="0" w:line="240" w:lineRule="auto"/>
        <w:ind w:firstLine="708"/>
        <w:jc w:val="both"/>
        <w:rPr>
          <w:rFonts w:eastAsiaTheme="minorEastAsia" w:cstheme="minorHAnsi"/>
          <w:kern w:val="24"/>
          <w:sz w:val="28"/>
          <w:szCs w:val="28"/>
          <w:lang w:val="uk-UA" w:eastAsia="ru-RU"/>
        </w:rPr>
      </w:pPr>
    </w:p>
    <w:p w:rsidR="00B06BBC" w:rsidRPr="0040313A" w:rsidRDefault="00B06BBC" w:rsidP="001118B2">
      <w:pPr>
        <w:shd w:val="clear" w:color="auto" w:fill="FFFFFF"/>
        <w:spacing w:after="0" w:line="240" w:lineRule="auto"/>
        <w:ind w:firstLine="708"/>
        <w:jc w:val="both"/>
        <w:rPr>
          <w:rFonts w:eastAsiaTheme="minorEastAsia" w:cstheme="minorHAnsi"/>
          <w:kern w:val="24"/>
          <w:sz w:val="28"/>
          <w:szCs w:val="28"/>
          <w:lang w:val="uk-UA" w:eastAsia="ru-RU"/>
        </w:rPr>
      </w:pPr>
      <w:r w:rsidRPr="001118B2">
        <w:rPr>
          <w:rFonts w:eastAsiaTheme="minorEastAsia" w:cstheme="minorHAnsi"/>
          <w:b/>
          <w:bCs/>
          <w:kern w:val="24"/>
          <w:sz w:val="28"/>
          <w:szCs w:val="28"/>
          <w:lang w:val="uk-UA" w:eastAsia="ru-RU"/>
        </w:rPr>
        <w:t>Методи та обладнання</w:t>
      </w:r>
      <w:r w:rsidRPr="001118B2">
        <w:rPr>
          <w:rFonts w:eastAsiaTheme="minorEastAsia" w:cstheme="minorHAnsi"/>
          <w:kern w:val="24"/>
          <w:sz w:val="28"/>
          <w:szCs w:val="28"/>
          <w:lang w:val="uk-UA" w:eastAsia="ru-RU"/>
        </w:rPr>
        <w:t>:</w:t>
      </w:r>
    </w:p>
    <w:p w:rsidR="007152E7" w:rsidRPr="007152E7" w:rsidRDefault="00AC37BC" w:rsidP="00AC37BC">
      <w:pPr>
        <w:shd w:val="clear" w:color="auto" w:fill="FFFFFF"/>
        <w:spacing w:after="0" w:line="240" w:lineRule="auto"/>
        <w:ind w:firstLine="708"/>
        <w:jc w:val="both"/>
        <w:rPr>
          <w:rFonts w:eastAsiaTheme="minorEastAsia" w:cstheme="minorHAnsi"/>
          <w:kern w:val="24"/>
          <w:sz w:val="28"/>
          <w:szCs w:val="28"/>
          <w:lang w:val="uk-UA" w:eastAsia="ru-RU"/>
        </w:rPr>
      </w:pP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>Для вимі</w:t>
      </w:r>
      <w:r w:rsidR="00B06BBC" w:rsidRPr="0040313A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рювання фізико-хімічних показників використали  цифрову портативну </w:t>
      </w:r>
      <w:r w:rsidR="00CC5149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багатофункціональну </w:t>
      </w:r>
      <w:r w:rsidR="00B06BBC" w:rsidRPr="0040313A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лабораторію </w:t>
      </w:r>
      <w:proofErr w:type="spellStart"/>
      <w:r w:rsidR="00B06BBC" w:rsidRPr="0040313A">
        <w:rPr>
          <w:rFonts w:eastAsiaTheme="minorEastAsia" w:cstheme="minorHAnsi"/>
          <w:kern w:val="24"/>
          <w:sz w:val="28"/>
          <w:szCs w:val="28"/>
          <w:lang w:val="uk-UA" w:eastAsia="ru-RU"/>
        </w:rPr>
        <w:t>LabDisc</w:t>
      </w:r>
      <w:proofErr w:type="spellEnd"/>
      <w:r w:rsidR="001118B2">
        <w:rPr>
          <w:rFonts w:eastAsiaTheme="minorEastAsia" w:cstheme="minorHAnsi"/>
          <w:kern w:val="24"/>
          <w:sz w:val="28"/>
          <w:szCs w:val="28"/>
          <w:lang w:val="uk-UA" w:eastAsia="ru-RU"/>
        </w:rPr>
        <w:t>,</w:t>
      </w:r>
      <w:r w:rsidR="001118B2" w:rsidRPr="007152E7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</w:t>
      </w:r>
      <w:r w:rsidR="001118B2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комбінований солемір/кондуктометр </w:t>
      </w:r>
      <w:r w:rsidR="001118B2">
        <w:rPr>
          <w:rFonts w:eastAsiaTheme="minorEastAsia" w:cstheme="minorHAnsi"/>
          <w:kern w:val="24"/>
          <w:sz w:val="28"/>
          <w:szCs w:val="28"/>
          <w:lang w:val="en-US" w:eastAsia="ru-RU"/>
        </w:rPr>
        <w:t>ADWA</w:t>
      </w:r>
      <w:r w:rsidR="00B06BBC" w:rsidRPr="0040313A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. </w:t>
      </w:r>
      <w:r w:rsidR="007152E7">
        <w:rPr>
          <w:rFonts w:eastAsiaTheme="minorEastAsia" w:cstheme="minorHAnsi"/>
          <w:kern w:val="24"/>
          <w:sz w:val="28"/>
          <w:szCs w:val="28"/>
          <w:lang w:val="uk-UA" w:eastAsia="ru-RU"/>
        </w:rPr>
        <w:t>Для</w:t>
      </w:r>
      <w:r w:rsidR="00CC5149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виконання</w:t>
      </w:r>
      <w:r w:rsidR="007152E7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посівів виготовили стерильний КГА, </w:t>
      </w:r>
      <w:r w:rsidR="00CC5149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стерилізуючи його у </w:t>
      </w:r>
      <w:proofErr w:type="spellStart"/>
      <w:r w:rsidR="00CC5149">
        <w:rPr>
          <w:rFonts w:eastAsiaTheme="minorEastAsia" w:cstheme="minorHAnsi"/>
          <w:kern w:val="24"/>
          <w:sz w:val="28"/>
          <w:szCs w:val="28"/>
          <w:lang w:val="uk-UA" w:eastAsia="ru-RU"/>
        </w:rPr>
        <w:t>мультиварці</w:t>
      </w:r>
      <w:proofErr w:type="spellEnd"/>
      <w:r w:rsidR="00CC5149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60 хвилин на режимі «Пароварка» ,</w:t>
      </w:r>
      <w:r w:rsidR="00BD49DC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</w:t>
      </w:r>
      <w:r w:rsidR="007152E7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який розлили у стерильні пластикові чашки Петрі. </w:t>
      </w:r>
      <w:r w:rsidR="00CC5149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Інкубували чашки біля батареї, перед посівом витримали їх 48 годин, щоб впевнитись у стерильності середовища. </w:t>
      </w:r>
      <w:r w:rsidR="00801CD4">
        <w:rPr>
          <w:rFonts w:eastAsiaTheme="minorEastAsia" w:cstheme="minorHAnsi"/>
          <w:kern w:val="24"/>
          <w:sz w:val="28"/>
          <w:szCs w:val="28"/>
          <w:lang w:val="uk-UA" w:eastAsia="ru-RU"/>
        </w:rPr>
        <w:t>Безпосередньо п</w:t>
      </w:r>
      <w:r w:rsidR="007152E7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еред посівом проводили УФ-обробку робочої зони, та </w:t>
      </w:r>
      <w:proofErr w:type="spellStart"/>
      <w:r w:rsidR="007152E7">
        <w:rPr>
          <w:rFonts w:eastAsiaTheme="minorEastAsia" w:cstheme="minorHAnsi"/>
          <w:kern w:val="24"/>
          <w:sz w:val="28"/>
          <w:szCs w:val="28"/>
          <w:lang w:val="uk-UA" w:eastAsia="ru-RU"/>
        </w:rPr>
        <w:t>дезинфікуючу</w:t>
      </w:r>
      <w:proofErr w:type="spellEnd"/>
      <w:r w:rsidR="007152E7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обробку поверхонь.</w:t>
      </w:r>
      <w:r w:rsidR="005C293C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Окрім цього УФ-випромінюванням обробили усі пластикові контейнери для відбору проб води. Ми свідомо використовували тару, яка була у вжитку.</w:t>
      </w:r>
      <w:r w:rsidR="007152E7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Розсів зразку води проводили за методикою </w:t>
      </w:r>
      <w:proofErr w:type="spellStart"/>
      <w:r w:rsidR="007152E7">
        <w:rPr>
          <w:rFonts w:eastAsiaTheme="minorEastAsia" w:cstheme="minorHAnsi"/>
          <w:kern w:val="24"/>
          <w:sz w:val="28"/>
          <w:szCs w:val="28"/>
          <w:lang w:val="uk-UA" w:eastAsia="ru-RU"/>
        </w:rPr>
        <w:t>Голда</w:t>
      </w:r>
      <w:proofErr w:type="spellEnd"/>
      <w:r w:rsidR="007152E7">
        <w:rPr>
          <w:rFonts w:eastAsiaTheme="minorEastAsia" w:cstheme="minorHAnsi"/>
          <w:kern w:val="24"/>
          <w:sz w:val="28"/>
          <w:szCs w:val="28"/>
          <w:lang w:val="uk-UA" w:eastAsia="ru-RU"/>
        </w:rPr>
        <w:t>, використовуючи мікробіологічну петлю 2 мм.</w:t>
      </w: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Контрольним зразком визначили питну столову </w:t>
      </w:r>
      <w:proofErr w:type="spellStart"/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>бутильовану</w:t>
      </w:r>
      <w:proofErr w:type="spellEnd"/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воду місцевого виробника ТМ «Водолій»</w:t>
      </w:r>
    </w:p>
    <w:p w:rsidR="00B06BBC" w:rsidRPr="0040313A" w:rsidRDefault="00B06BBC" w:rsidP="00880315">
      <w:pPr>
        <w:shd w:val="clear" w:color="auto" w:fill="FFFFFF"/>
        <w:spacing w:after="0" w:line="240" w:lineRule="auto"/>
        <w:ind w:firstLine="708"/>
        <w:jc w:val="both"/>
        <w:rPr>
          <w:rFonts w:eastAsiaTheme="minorEastAsia"/>
          <w:kern w:val="24"/>
          <w:sz w:val="28"/>
          <w:szCs w:val="28"/>
          <w:lang w:val="uk-UA" w:eastAsia="ru-RU"/>
        </w:rPr>
      </w:pPr>
      <w:r w:rsidRPr="0040313A">
        <w:rPr>
          <w:rFonts w:eastAsiaTheme="minorEastAsia"/>
          <w:kern w:val="24"/>
          <w:sz w:val="28"/>
          <w:szCs w:val="28"/>
          <w:lang w:val="uk-UA" w:eastAsia="ru-RU"/>
        </w:rPr>
        <w:t>Якість зразку води з р. Дніпро</w:t>
      </w:r>
      <w:r w:rsidR="00880315">
        <w:rPr>
          <w:rFonts w:eastAsiaTheme="minorEastAsia"/>
          <w:kern w:val="24"/>
          <w:sz w:val="28"/>
          <w:szCs w:val="28"/>
          <w:lang w:val="uk-UA" w:eastAsia="ru-RU"/>
        </w:rPr>
        <w:t xml:space="preserve"> за деякими з параметрів</w:t>
      </w:r>
      <w:r w:rsidRPr="0040313A">
        <w:rPr>
          <w:rFonts w:eastAsiaTheme="minorEastAsia"/>
          <w:kern w:val="24"/>
          <w:sz w:val="28"/>
          <w:szCs w:val="28"/>
          <w:lang w:val="uk-UA" w:eastAsia="ru-RU"/>
        </w:rPr>
        <w:t xml:space="preserve"> було </w:t>
      </w:r>
      <w:proofErr w:type="spellStart"/>
      <w:r w:rsidRPr="0040313A">
        <w:rPr>
          <w:rFonts w:eastAsiaTheme="minorEastAsia"/>
          <w:kern w:val="24"/>
          <w:sz w:val="28"/>
          <w:szCs w:val="28"/>
          <w:lang w:val="uk-UA" w:eastAsia="ru-RU"/>
        </w:rPr>
        <w:t>категоризовано</w:t>
      </w:r>
      <w:proofErr w:type="spellEnd"/>
      <w:r w:rsidRPr="0040313A">
        <w:rPr>
          <w:rFonts w:eastAsiaTheme="minorEastAsia"/>
          <w:kern w:val="24"/>
          <w:sz w:val="28"/>
          <w:szCs w:val="28"/>
          <w:lang w:val="uk-UA" w:eastAsia="ru-RU"/>
        </w:rPr>
        <w:t xml:space="preserve"> згідно з «Методикою екологічної оцінки якості поверхневих вод за відповідними категоріями» (1998)</w:t>
      </w:r>
      <w:r w:rsidR="00880315">
        <w:rPr>
          <w:rFonts w:eastAsiaTheme="minorEastAsia"/>
          <w:kern w:val="24"/>
          <w:sz w:val="28"/>
          <w:szCs w:val="28"/>
          <w:lang w:val="uk-UA" w:eastAsia="ru-RU"/>
        </w:rPr>
        <w:t xml:space="preserve">, мікробіологічні показники порівняно з нормами </w:t>
      </w:r>
      <w:proofErr w:type="spellStart"/>
      <w:r w:rsidR="00746118">
        <w:rPr>
          <w:rFonts w:eastAsiaTheme="minorEastAsia"/>
          <w:kern w:val="24"/>
          <w:sz w:val="28"/>
          <w:szCs w:val="28"/>
          <w:lang w:val="uk-UA" w:eastAsia="ru-RU"/>
        </w:rPr>
        <w:t>ДСанПіН</w:t>
      </w:r>
      <w:proofErr w:type="spellEnd"/>
      <w:r w:rsidR="00746118">
        <w:rPr>
          <w:rFonts w:eastAsiaTheme="minorEastAsia"/>
          <w:kern w:val="24"/>
          <w:sz w:val="28"/>
          <w:szCs w:val="28"/>
          <w:lang w:val="uk-UA" w:eastAsia="ru-RU"/>
        </w:rPr>
        <w:t xml:space="preserve"> 2.24</w:t>
      </w:r>
      <w:r w:rsidRPr="0040313A">
        <w:rPr>
          <w:rFonts w:eastAsiaTheme="minorEastAsia"/>
          <w:kern w:val="24"/>
          <w:sz w:val="28"/>
          <w:szCs w:val="28"/>
          <w:lang w:val="uk-UA" w:eastAsia="ru-RU"/>
        </w:rPr>
        <w:t>.</w:t>
      </w:r>
    </w:p>
    <w:p w:rsidR="0008131A" w:rsidRDefault="0008131A" w:rsidP="00137BC0">
      <w:pPr>
        <w:shd w:val="clear" w:color="auto" w:fill="FFFFFF"/>
        <w:spacing w:after="0" w:line="240" w:lineRule="auto"/>
        <w:rPr>
          <w:rFonts w:eastAsiaTheme="minorEastAsia" w:cstheme="minorHAnsi"/>
          <w:b/>
          <w:bCs/>
          <w:kern w:val="24"/>
          <w:sz w:val="28"/>
          <w:szCs w:val="28"/>
          <w:lang w:val="uk-UA" w:eastAsia="ru-RU"/>
        </w:rPr>
      </w:pPr>
    </w:p>
    <w:p w:rsidR="00CD3DCA" w:rsidRDefault="00CD3DCA" w:rsidP="00B06BBC">
      <w:pPr>
        <w:shd w:val="clear" w:color="auto" w:fill="FFFFFF"/>
        <w:spacing w:after="0" w:line="240" w:lineRule="auto"/>
        <w:ind w:firstLine="708"/>
        <w:rPr>
          <w:rFonts w:eastAsiaTheme="minorEastAsia" w:cstheme="minorHAnsi"/>
          <w:b/>
          <w:bCs/>
          <w:kern w:val="24"/>
          <w:sz w:val="28"/>
          <w:szCs w:val="28"/>
          <w:lang w:val="uk-UA" w:eastAsia="ru-RU"/>
        </w:rPr>
      </w:pPr>
    </w:p>
    <w:p w:rsidR="00CD3DCA" w:rsidRDefault="00CD3DCA" w:rsidP="00B06BBC">
      <w:pPr>
        <w:shd w:val="clear" w:color="auto" w:fill="FFFFFF"/>
        <w:spacing w:after="0" w:line="240" w:lineRule="auto"/>
        <w:ind w:firstLine="708"/>
        <w:rPr>
          <w:rFonts w:eastAsiaTheme="minorEastAsia" w:cstheme="minorHAnsi"/>
          <w:b/>
          <w:bCs/>
          <w:kern w:val="24"/>
          <w:sz w:val="28"/>
          <w:szCs w:val="28"/>
          <w:lang w:val="uk-UA" w:eastAsia="ru-RU"/>
        </w:rPr>
      </w:pPr>
    </w:p>
    <w:p w:rsidR="00B06BBC" w:rsidRPr="00B06C7E" w:rsidRDefault="00B06BBC" w:rsidP="00B06BBC">
      <w:pPr>
        <w:shd w:val="clear" w:color="auto" w:fill="FFFFFF"/>
        <w:spacing w:after="0" w:line="240" w:lineRule="auto"/>
        <w:ind w:firstLine="708"/>
        <w:rPr>
          <w:rFonts w:eastAsiaTheme="minorEastAsia" w:cstheme="minorHAnsi"/>
          <w:b/>
          <w:bCs/>
          <w:kern w:val="24"/>
          <w:sz w:val="28"/>
          <w:szCs w:val="28"/>
          <w:lang w:val="uk-UA" w:eastAsia="ru-RU"/>
        </w:rPr>
      </w:pPr>
      <w:r w:rsidRPr="00B06C7E">
        <w:rPr>
          <w:rFonts w:eastAsiaTheme="minorEastAsia" w:cstheme="minorHAnsi"/>
          <w:b/>
          <w:bCs/>
          <w:kern w:val="24"/>
          <w:sz w:val="28"/>
          <w:szCs w:val="28"/>
          <w:lang w:val="uk-UA" w:eastAsia="ru-RU"/>
        </w:rPr>
        <w:t>Результати:</w:t>
      </w:r>
    </w:p>
    <w:p w:rsidR="00B06C7E" w:rsidRDefault="00B06C7E" w:rsidP="00B06C7E">
      <w:pPr>
        <w:shd w:val="clear" w:color="auto" w:fill="FFFFFF"/>
        <w:spacing w:after="0" w:line="240" w:lineRule="auto"/>
        <w:ind w:firstLine="708"/>
        <w:jc w:val="both"/>
        <w:rPr>
          <w:rFonts w:eastAsiaTheme="minorEastAsia" w:cstheme="minorHAnsi"/>
          <w:bCs/>
          <w:kern w:val="24"/>
          <w:sz w:val="28"/>
          <w:szCs w:val="28"/>
          <w:lang w:val="uk-UA" w:eastAsia="ru-RU"/>
        </w:rPr>
      </w:pPr>
      <w:r>
        <w:rPr>
          <w:rFonts w:eastAsiaTheme="minorEastAsia" w:cstheme="minorHAnsi"/>
          <w:bCs/>
          <w:kern w:val="24"/>
          <w:sz w:val="28"/>
          <w:szCs w:val="28"/>
          <w:lang w:val="uk-UA" w:eastAsia="ru-RU"/>
        </w:rPr>
        <w:t>Усім точкам відбору була дана відповідна назва. Контрольні точки з місць відбору поверхневих вод у ділянках для риболовлі отримали назви Берег 1, Берег 2, Берег 3.</w:t>
      </w:r>
      <w:r w:rsidR="0008131A">
        <w:rPr>
          <w:rFonts w:eastAsiaTheme="minorEastAsia" w:cstheme="minorHAnsi"/>
          <w:bCs/>
          <w:kern w:val="24"/>
          <w:sz w:val="28"/>
          <w:szCs w:val="28"/>
          <w:lang w:val="uk-UA" w:eastAsia="ru-RU"/>
        </w:rPr>
        <w:t xml:space="preserve"> Контрольні точки води біля пляжу – Пляж 1, Пляж 2, Пляж 3 відповідно. Також заміри усіх параметрів проводили на контрольному зразку – питній воді ТМ «Водолій»</w:t>
      </w:r>
    </w:p>
    <w:p w:rsidR="00B06BBC" w:rsidRDefault="00746118" w:rsidP="00B06C7E">
      <w:pPr>
        <w:shd w:val="clear" w:color="auto" w:fill="FFFFFF"/>
        <w:spacing w:after="0" w:line="240" w:lineRule="auto"/>
        <w:ind w:firstLine="708"/>
        <w:jc w:val="both"/>
        <w:rPr>
          <w:rFonts w:eastAsiaTheme="minorEastAsia" w:cstheme="minorHAnsi"/>
          <w:bCs/>
          <w:kern w:val="24"/>
          <w:sz w:val="28"/>
          <w:szCs w:val="28"/>
          <w:lang w:val="uk-UA" w:eastAsia="ru-RU"/>
        </w:rPr>
      </w:pPr>
      <w:r>
        <w:rPr>
          <w:rFonts w:eastAsiaTheme="minorEastAsia" w:cstheme="minorHAnsi"/>
          <w:bCs/>
          <w:kern w:val="24"/>
          <w:sz w:val="28"/>
          <w:szCs w:val="28"/>
          <w:lang w:val="uk-UA" w:eastAsia="ru-RU"/>
        </w:rPr>
        <w:t>Для зручності вивчення отриманих даних, їх було внесено у відповідну таблицю</w:t>
      </w:r>
      <w:r w:rsidR="00EF7345">
        <w:rPr>
          <w:rFonts w:eastAsiaTheme="minorEastAsia" w:cstheme="minorHAnsi"/>
          <w:bCs/>
          <w:kern w:val="24"/>
          <w:sz w:val="28"/>
          <w:szCs w:val="28"/>
          <w:lang w:val="uk-UA" w:eastAsia="ru-RU"/>
        </w:rPr>
        <w:t>, показники, які не відпо</w:t>
      </w:r>
      <w:r w:rsidR="000209AD">
        <w:rPr>
          <w:rFonts w:eastAsiaTheme="minorEastAsia" w:cstheme="minorHAnsi"/>
          <w:bCs/>
          <w:kern w:val="24"/>
          <w:sz w:val="28"/>
          <w:szCs w:val="28"/>
          <w:lang w:val="uk-UA" w:eastAsia="ru-RU"/>
        </w:rPr>
        <w:t>відають нормі, або показали дані нижче класу І за методикою виділено жирним ш</w:t>
      </w:r>
      <w:r w:rsidR="00EF7345">
        <w:rPr>
          <w:rFonts w:eastAsiaTheme="minorEastAsia" w:cstheme="minorHAnsi"/>
          <w:bCs/>
          <w:kern w:val="24"/>
          <w:sz w:val="28"/>
          <w:szCs w:val="28"/>
          <w:lang w:val="uk-UA" w:eastAsia="ru-RU"/>
        </w:rPr>
        <w:t>рифтом</w:t>
      </w:r>
      <w:r>
        <w:rPr>
          <w:rFonts w:eastAsiaTheme="minorEastAsia" w:cstheme="minorHAnsi"/>
          <w:bCs/>
          <w:kern w:val="24"/>
          <w:sz w:val="28"/>
          <w:szCs w:val="28"/>
          <w:lang w:val="uk-UA" w:eastAsia="ru-RU"/>
        </w:rPr>
        <w:t>:</w:t>
      </w:r>
    </w:p>
    <w:p w:rsidR="00746118" w:rsidRDefault="00746118" w:rsidP="00B06C7E">
      <w:pPr>
        <w:shd w:val="clear" w:color="auto" w:fill="FFFFFF"/>
        <w:spacing w:after="0" w:line="240" w:lineRule="auto"/>
        <w:rPr>
          <w:rFonts w:eastAsiaTheme="minorEastAsia" w:cstheme="minorHAnsi"/>
          <w:bCs/>
          <w:kern w:val="24"/>
          <w:sz w:val="28"/>
          <w:szCs w:val="28"/>
          <w:lang w:val="uk-UA" w:eastAsia="ru-RU"/>
        </w:rPr>
      </w:pPr>
    </w:p>
    <w:tbl>
      <w:tblPr>
        <w:tblStyle w:val="a6"/>
        <w:tblW w:w="0" w:type="auto"/>
        <w:tblLook w:val="04A0"/>
      </w:tblPr>
      <w:tblGrid>
        <w:gridCol w:w="1331"/>
        <w:gridCol w:w="971"/>
        <w:gridCol w:w="906"/>
        <w:gridCol w:w="907"/>
        <w:gridCol w:w="907"/>
        <w:gridCol w:w="902"/>
        <w:gridCol w:w="902"/>
        <w:gridCol w:w="902"/>
        <w:gridCol w:w="1109"/>
        <w:gridCol w:w="1018"/>
      </w:tblGrid>
      <w:tr w:rsidR="0008131A" w:rsidTr="00C75608">
        <w:tc>
          <w:tcPr>
            <w:tcW w:w="1331" w:type="dxa"/>
          </w:tcPr>
          <w:p w:rsidR="00746118" w:rsidRPr="00746118" w:rsidRDefault="00746118" w:rsidP="00B06C7E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 w:rsidRPr="00746118"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Показник</w:t>
            </w:r>
          </w:p>
        </w:tc>
        <w:tc>
          <w:tcPr>
            <w:tcW w:w="971" w:type="dxa"/>
          </w:tcPr>
          <w:p w:rsidR="00B06C7E" w:rsidRDefault="00B06C7E" w:rsidP="00B06C7E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Одиниці</w:t>
            </w:r>
          </w:p>
          <w:p w:rsidR="00B06C7E" w:rsidRPr="00746118" w:rsidRDefault="00B06C7E" w:rsidP="00B06C7E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виміру</w:t>
            </w:r>
          </w:p>
        </w:tc>
        <w:tc>
          <w:tcPr>
            <w:tcW w:w="906" w:type="dxa"/>
          </w:tcPr>
          <w:p w:rsidR="00746118" w:rsidRDefault="00B06C7E" w:rsidP="00B06C7E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КТ</w:t>
            </w:r>
          </w:p>
          <w:p w:rsidR="00B06C7E" w:rsidRPr="00746118" w:rsidRDefault="00B06C7E" w:rsidP="00B06C7E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Берег 1</w:t>
            </w:r>
          </w:p>
        </w:tc>
        <w:tc>
          <w:tcPr>
            <w:tcW w:w="907" w:type="dxa"/>
          </w:tcPr>
          <w:p w:rsidR="00746118" w:rsidRDefault="00B06C7E" w:rsidP="00B06C7E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КТ</w:t>
            </w:r>
          </w:p>
          <w:p w:rsidR="00B06C7E" w:rsidRPr="00746118" w:rsidRDefault="00B06C7E" w:rsidP="00B06C7E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Берег 2</w:t>
            </w:r>
          </w:p>
        </w:tc>
        <w:tc>
          <w:tcPr>
            <w:tcW w:w="907" w:type="dxa"/>
          </w:tcPr>
          <w:p w:rsidR="00B06C7E" w:rsidRDefault="00B06C7E" w:rsidP="00B06C7E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КТ</w:t>
            </w:r>
          </w:p>
          <w:p w:rsidR="00746118" w:rsidRPr="00746118" w:rsidRDefault="00B06C7E" w:rsidP="00B06C7E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Берег 3</w:t>
            </w:r>
          </w:p>
        </w:tc>
        <w:tc>
          <w:tcPr>
            <w:tcW w:w="902" w:type="dxa"/>
          </w:tcPr>
          <w:p w:rsidR="00B06C7E" w:rsidRDefault="00B06C7E" w:rsidP="00B06C7E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КТ</w:t>
            </w:r>
          </w:p>
          <w:p w:rsidR="00746118" w:rsidRPr="00746118" w:rsidRDefault="00B06C7E" w:rsidP="00B06C7E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Пляж 1</w:t>
            </w:r>
          </w:p>
        </w:tc>
        <w:tc>
          <w:tcPr>
            <w:tcW w:w="902" w:type="dxa"/>
          </w:tcPr>
          <w:p w:rsidR="00B06C7E" w:rsidRDefault="00B06C7E" w:rsidP="00B06C7E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КТ</w:t>
            </w:r>
          </w:p>
          <w:p w:rsidR="00746118" w:rsidRPr="00746118" w:rsidRDefault="00B06C7E" w:rsidP="00B06C7E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Пляж 2</w:t>
            </w:r>
          </w:p>
        </w:tc>
        <w:tc>
          <w:tcPr>
            <w:tcW w:w="902" w:type="dxa"/>
          </w:tcPr>
          <w:p w:rsidR="00B06C7E" w:rsidRDefault="00B06C7E" w:rsidP="00B06C7E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КТ</w:t>
            </w:r>
          </w:p>
          <w:p w:rsidR="00746118" w:rsidRPr="00746118" w:rsidRDefault="00B06C7E" w:rsidP="00B06C7E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Пляж 3</w:t>
            </w:r>
          </w:p>
        </w:tc>
        <w:tc>
          <w:tcPr>
            <w:tcW w:w="1109" w:type="dxa"/>
          </w:tcPr>
          <w:p w:rsidR="00746118" w:rsidRDefault="00B06C7E" w:rsidP="00B06C7E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Контроль</w:t>
            </w:r>
          </w:p>
          <w:p w:rsidR="00B06C7E" w:rsidRPr="00746118" w:rsidRDefault="00B06C7E" w:rsidP="00B06C7E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«Водолій»</w:t>
            </w:r>
          </w:p>
        </w:tc>
        <w:tc>
          <w:tcPr>
            <w:tcW w:w="1018" w:type="dxa"/>
          </w:tcPr>
          <w:p w:rsidR="00746118" w:rsidRDefault="00B06C7E" w:rsidP="00B06C7E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Норма/</w:t>
            </w:r>
          </w:p>
          <w:p w:rsidR="00B06C7E" w:rsidRPr="00746118" w:rsidRDefault="00B06C7E" w:rsidP="00B06C7E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Категорія</w:t>
            </w:r>
          </w:p>
        </w:tc>
      </w:tr>
      <w:tr w:rsidR="0008131A" w:rsidTr="00C75608">
        <w:tc>
          <w:tcPr>
            <w:tcW w:w="1331" w:type="dxa"/>
            <w:vAlign w:val="center"/>
          </w:tcPr>
          <w:p w:rsidR="00746118" w:rsidRPr="00746118" w:rsidRDefault="0008131A" w:rsidP="0008131A">
            <w:pPr>
              <w:spacing w:after="0" w:line="240" w:lineRule="auto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Температура</w:t>
            </w:r>
          </w:p>
        </w:tc>
        <w:tc>
          <w:tcPr>
            <w:tcW w:w="971" w:type="dxa"/>
            <w:vAlign w:val="center"/>
          </w:tcPr>
          <w:p w:rsidR="00746118" w:rsidRPr="00746118" w:rsidRDefault="0008131A" w:rsidP="0008131A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°С</w:t>
            </w:r>
          </w:p>
        </w:tc>
        <w:tc>
          <w:tcPr>
            <w:tcW w:w="906" w:type="dxa"/>
            <w:vAlign w:val="center"/>
          </w:tcPr>
          <w:p w:rsidR="00746118" w:rsidRPr="00746118" w:rsidRDefault="0008131A" w:rsidP="0008131A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10.0</w:t>
            </w:r>
          </w:p>
        </w:tc>
        <w:tc>
          <w:tcPr>
            <w:tcW w:w="907" w:type="dxa"/>
            <w:vAlign w:val="center"/>
          </w:tcPr>
          <w:p w:rsidR="00746118" w:rsidRPr="00746118" w:rsidRDefault="0008131A" w:rsidP="0008131A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9.5</w:t>
            </w:r>
          </w:p>
        </w:tc>
        <w:tc>
          <w:tcPr>
            <w:tcW w:w="907" w:type="dxa"/>
            <w:vAlign w:val="center"/>
          </w:tcPr>
          <w:p w:rsidR="00746118" w:rsidRPr="00746118" w:rsidRDefault="0008131A" w:rsidP="0008131A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9.8</w:t>
            </w:r>
          </w:p>
        </w:tc>
        <w:tc>
          <w:tcPr>
            <w:tcW w:w="902" w:type="dxa"/>
            <w:vAlign w:val="center"/>
          </w:tcPr>
          <w:p w:rsidR="00746118" w:rsidRPr="00746118" w:rsidRDefault="0008131A" w:rsidP="0008131A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9.4</w:t>
            </w:r>
          </w:p>
        </w:tc>
        <w:tc>
          <w:tcPr>
            <w:tcW w:w="902" w:type="dxa"/>
            <w:vAlign w:val="center"/>
          </w:tcPr>
          <w:p w:rsidR="00746118" w:rsidRPr="00746118" w:rsidRDefault="0008131A" w:rsidP="0008131A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9.8</w:t>
            </w:r>
          </w:p>
        </w:tc>
        <w:tc>
          <w:tcPr>
            <w:tcW w:w="902" w:type="dxa"/>
            <w:vAlign w:val="center"/>
          </w:tcPr>
          <w:p w:rsidR="00746118" w:rsidRPr="00746118" w:rsidRDefault="0008131A" w:rsidP="0008131A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10.3</w:t>
            </w:r>
          </w:p>
        </w:tc>
        <w:tc>
          <w:tcPr>
            <w:tcW w:w="1109" w:type="dxa"/>
            <w:vAlign w:val="center"/>
          </w:tcPr>
          <w:p w:rsidR="00746118" w:rsidRPr="00CC36D7" w:rsidRDefault="0008131A" w:rsidP="0008131A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21.4</w:t>
            </w:r>
          </w:p>
        </w:tc>
        <w:tc>
          <w:tcPr>
            <w:tcW w:w="1018" w:type="dxa"/>
            <w:vAlign w:val="center"/>
          </w:tcPr>
          <w:p w:rsidR="00746118" w:rsidRPr="0008131A" w:rsidRDefault="0008131A" w:rsidP="0008131A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 xml:space="preserve">Клас І </w:t>
            </w: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  <w:t>&lt;20</w:t>
            </w:r>
          </w:p>
        </w:tc>
      </w:tr>
      <w:tr w:rsidR="0008131A" w:rsidTr="00C75608">
        <w:tc>
          <w:tcPr>
            <w:tcW w:w="1331" w:type="dxa"/>
            <w:vAlign w:val="center"/>
          </w:tcPr>
          <w:p w:rsidR="00746118" w:rsidRPr="00923C61" w:rsidRDefault="00923C61" w:rsidP="0008131A">
            <w:pPr>
              <w:spacing w:after="0" w:line="240" w:lineRule="auto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Каламутність</w:t>
            </w:r>
          </w:p>
        </w:tc>
        <w:tc>
          <w:tcPr>
            <w:tcW w:w="971" w:type="dxa"/>
          </w:tcPr>
          <w:p w:rsidR="00746118" w:rsidRPr="00923C61" w:rsidRDefault="00923C61" w:rsidP="00923C61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  <w:t>NTU</w:t>
            </w:r>
          </w:p>
        </w:tc>
        <w:tc>
          <w:tcPr>
            <w:tcW w:w="906" w:type="dxa"/>
          </w:tcPr>
          <w:p w:rsidR="00746118" w:rsidRPr="00923C61" w:rsidRDefault="00923C61" w:rsidP="00923C61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923C61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907" w:type="dxa"/>
          </w:tcPr>
          <w:p w:rsidR="00746118" w:rsidRPr="00923C61" w:rsidRDefault="00923C61" w:rsidP="00923C61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923C61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907" w:type="dxa"/>
          </w:tcPr>
          <w:p w:rsidR="00746118" w:rsidRPr="00923C61" w:rsidRDefault="00923C61" w:rsidP="00923C61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923C61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902" w:type="dxa"/>
          </w:tcPr>
          <w:p w:rsidR="00746118" w:rsidRPr="00923C61" w:rsidRDefault="00923C61" w:rsidP="00923C61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923C61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902" w:type="dxa"/>
          </w:tcPr>
          <w:p w:rsidR="00746118" w:rsidRPr="00923C61" w:rsidRDefault="00923C61" w:rsidP="00923C61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923C61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902" w:type="dxa"/>
          </w:tcPr>
          <w:p w:rsidR="00746118" w:rsidRPr="00923C61" w:rsidRDefault="00923C61" w:rsidP="00923C61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923C61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109" w:type="dxa"/>
          </w:tcPr>
          <w:p w:rsidR="00746118" w:rsidRPr="00923C61" w:rsidRDefault="00923C61" w:rsidP="00923C61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18" w:type="dxa"/>
          </w:tcPr>
          <w:p w:rsidR="00746118" w:rsidRPr="00923C61" w:rsidRDefault="00923C61" w:rsidP="00923C61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  <w:t>~11.5</w:t>
            </w:r>
          </w:p>
        </w:tc>
      </w:tr>
      <w:tr w:rsidR="0008131A" w:rsidTr="00C75608">
        <w:tc>
          <w:tcPr>
            <w:tcW w:w="1331" w:type="dxa"/>
            <w:vAlign w:val="center"/>
          </w:tcPr>
          <w:p w:rsidR="00746118" w:rsidRPr="00923C61" w:rsidRDefault="00923C61" w:rsidP="0008131A">
            <w:pPr>
              <w:spacing w:after="0" w:line="240" w:lineRule="auto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Присмак</w:t>
            </w:r>
          </w:p>
        </w:tc>
        <w:tc>
          <w:tcPr>
            <w:tcW w:w="971" w:type="dxa"/>
          </w:tcPr>
          <w:p w:rsidR="00746118" w:rsidRPr="00746118" w:rsidRDefault="00923C61" w:rsidP="00923C61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бали</w:t>
            </w:r>
          </w:p>
        </w:tc>
        <w:tc>
          <w:tcPr>
            <w:tcW w:w="906" w:type="dxa"/>
          </w:tcPr>
          <w:p w:rsidR="00746118" w:rsidRPr="00923C61" w:rsidRDefault="00923C61" w:rsidP="00923C61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</w:pPr>
            <w:r w:rsidRPr="00923C61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07" w:type="dxa"/>
          </w:tcPr>
          <w:p w:rsidR="00746118" w:rsidRPr="00923C61" w:rsidRDefault="00923C61" w:rsidP="00923C61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</w:pPr>
            <w:r w:rsidRPr="00923C61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07" w:type="dxa"/>
          </w:tcPr>
          <w:p w:rsidR="00746118" w:rsidRPr="00746118" w:rsidRDefault="00923C61" w:rsidP="00923C61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02" w:type="dxa"/>
          </w:tcPr>
          <w:p w:rsidR="00746118" w:rsidRPr="00923C61" w:rsidRDefault="00923C61" w:rsidP="00923C61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</w:pPr>
            <w:r w:rsidRPr="00923C61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02" w:type="dxa"/>
          </w:tcPr>
          <w:p w:rsidR="00746118" w:rsidRPr="00923C61" w:rsidRDefault="00923C61" w:rsidP="00923C61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</w:pPr>
            <w:r w:rsidRPr="00923C61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02" w:type="dxa"/>
          </w:tcPr>
          <w:p w:rsidR="00746118" w:rsidRPr="00923C61" w:rsidRDefault="00923C61" w:rsidP="00923C61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</w:pPr>
            <w:r w:rsidRPr="00923C61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09" w:type="dxa"/>
          </w:tcPr>
          <w:p w:rsidR="00746118" w:rsidRPr="00746118" w:rsidRDefault="00923C61" w:rsidP="00923C61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18" w:type="dxa"/>
          </w:tcPr>
          <w:p w:rsidR="00746118" w:rsidRPr="00746118" w:rsidRDefault="00923C61" w:rsidP="00923C61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  <w:t>&lt;2</w:t>
            </w:r>
          </w:p>
        </w:tc>
      </w:tr>
      <w:tr w:rsidR="0008131A" w:rsidTr="00C75608">
        <w:tc>
          <w:tcPr>
            <w:tcW w:w="1331" w:type="dxa"/>
            <w:vAlign w:val="center"/>
          </w:tcPr>
          <w:p w:rsidR="00746118" w:rsidRPr="00746118" w:rsidRDefault="00923C61" w:rsidP="0008131A">
            <w:pPr>
              <w:spacing w:after="0" w:line="240" w:lineRule="auto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Запах 20°С</w:t>
            </w:r>
          </w:p>
        </w:tc>
        <w:tc>
          <w:tcPr>
            <w:tcW w:w="971" w:type="dxa"/>
          </w:tcPr>
          <w:p w:rsidR="00746118" w:rsidRPr="00746118" w:rsidRDefault="00923C61" w:rsidP="00EF7345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бали</w:t>
            </w:r>
          </w:p>
        </w:tc>
        <w:tc>
          <w:tcPr>
            <w:tcW w:w="906" w:type="dxa"/>
          </w:tcPr>
          <w:p w:rsidR="00746118" w:rsidRPr="00EF7345" w:rsidRDefault="00923C61" w:rsidP="00EF7345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</w:pPr>
            <w:r w:rsidRPr="00EF7345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07" w:type="dxa"/>
          </w:tcPr>
          <w:p w:rsidR="00746118" w:rsidRPr="00EF7345" w:rsidRDefault="00EF7345" w:rsidP="00EF7345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</w:pPr>
            <w:r w:rsidRPr="00EF7345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07" w:type="dxa"/>
          </w:tcPr>
          <w:p w:rsidR="00746118" w:rsidRPr="00EF7345" w:rsidRDefault="00EF7345" w:rsidP="00EF7345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</w:pPr>
            <w:r w:rsidRPr="00EF7345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02" w:type="dxa"/>
          </w:tcPr>
          <w:p w:rsidR="00746118" w:rsidRPr="00EF7345" w:rsidRDefault="00EF7345" w:rsidP="00EF7345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</w:pPr>
            <w:r w:rsidRPr="00EF7345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02" w:type="dxa"/>
          </w:tcPr>
          <w:p w:rsidR="00746118" w:rsidRPr="00EF7345" w:rsidRDefault="00EF7345" w:rsidP="00EF7345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</w:pPr>
            <w:r w:rsidRPr="00EF7345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02" w:type="dxa"/>
          </w:tcPr>
          <w:p w:rsidR="00746118" w:rsidRPr="00EF7345" w:rsidRDefault="00EF7345" w:rsidP="00EF7345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</w:pPr>
            <w:r w:rsidRPr="00EF7345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09" w:type="dxa"/>
          </w:tcPr>
          <w:p w:rsidR="00746118" w:rsidRPr="00746118" w:rsidRDefault="00EF7345" w:rsidP="00EF7345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018" w:type="dxa"/>
          </w:tcPr>
          <w:p w:rsidR="00746118" w:rsidRPr="00746118" w:rsidRDefault="00EF7345" w:rsidP="00EF7345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  <w:t>&lt;2</w:t>
            </w:r>
          </w:p>
        </w:tc>
      </w:tr>
      <w:tr w:rsidR="0008131A" w:rsidTr="00C75608">
        <w:tc>
          <w:tcPr>
            <w:tcW w:w="1331" w:type="dxa"/>
            <w:vAlign w:val="center"/>
          </w:tcPr>
          <w:p w:rsidR="00746118" w:rsidRPr="00EF7345" w:rsidRDefault="00EF7345" w:rsidP="0008131A">
            <w:pPr>
              <w:spacing w:after="0" w:line="240" w:lineRule="auto"/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  <w:t>pH</w:t>
            </w:r>
          </w:p>
        </w:tc>
        <w:tc>
          <w:tcPr>
            <w:tcW w:w="971" w:type="dxa"/>
          </w:tcPr>
          <w:p w:rsidR="00746118" w:rsidRPr="00EF7345" w:rsidRDefault="00EF7345" w:rsidP="00137BC0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  <w:t>o</w:t>
            </w: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д</w:t>
            </w:r>
            <w:proofErr w:type="gramEnd"/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 xml:space="preserve">. </w:t>
            </w: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  <w:t>pH</w:t>
            </w:r>
          </w:p>
        </w:tc>
        <w:tc>
          <w:tcPr>
            <w:tcW w:w="906" w:type="dxa"/>
          </w:tcPr>
          <w:p w:rsidR="00746118" w:rsidRPr="00137BC0" w:rsidRDefault="00EF7345" w:rsidP="00137BC0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137BC0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  <w:t>9.5</w:t>
            </w:r>
          </w:p>
        </w:tc>
        <w:tc>
          <w:tcPr>
            <w:tcW w:w="907" w:type="dxa"/>
          </w:tcPr>
          <w:p w:rsidR="00746118" w:rsidRPr="00137BC0" w:rsidRDefault="00EF7345" w:rsidP="00137BC0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137BC0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  <w:t>9.2</w:t>
            </w:r>
          </w:p>
        </w:tc>
        <w:tc>
          <w:tcPr>
            <w:tcW w:w="907" w:type="dxa"/>
          </w:tcPr>
          <w:p w:rsidR="00746118" w:rsidRPr="00137BC0" w:rsidRDefault="00137BC0" w:rsidP="00137BC0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</w:pPr>
            <w:r w:rsidRPr="00137BC0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  <w:t>10.1</w:t>
            </w:r>
          </w:p>
        </w:tc>
        <w:tc>
          <w:tcPr>
            <w:tcW w:w="902" w:type="dxa"/>
          </w:tcPr>
          <w:p w:rsidR="00746118" w:rsidRPr="00746118" w:rsidRDefault="00137BC0" w:rsidP="00137BC0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8.3</w:t>
            </w:r>
          </w:p>
        </w:tc>
        <w:tc>
          <w:tcPr>
            <w:tcW w:w="902" w:type="dxa"/>
          </w:tcPr>
          <w:p w:rsidR="00746118" w:rsidRPr="00137BC0" w:rsidRDefault="00137BC0" w:rsidP="00137BC0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</w:pPr>
            <w:r w:rsidRPr="00137BC0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  <w:t>9.8</w:t>
            </w:r>
          </w:p>
        </w:tc>
        <w:tc>
          <w:tcPr>
            <w:tcW w:w="902" w:type="dxa"/>
          </w:tcPr>
          <w:p w:rsidR="00746118" w:rsidRPr="00137BC0" w:rsidRDefault="00137BC0" w:rsidP="00137BC0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</w:pPr>
            <w:r w:rsidRPr="00137BC0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  <w:t>9.4</w:t>
            </w:r>
          </w:p>
        </w:tc>
        <w:tc>
          <w:tcPr>
            <w:tcW w:w="1109" w:type="dxa"/>
          </w:tcPr>
          <w:p w:rsidR="00746118" w:rsidRPr="00746118" w:rsidRDefault="00137BC0" w:rsidP="00137BC0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7.6</w:t>
            </w:r>
          </w:p>
        </w:tc>
        <w:tc>
          <w:tcPr>
            <w:tcW w:w="1018" w:type="dxa"/>
          </w:tcPr>
          <w:p w:rsidR="00746118" w:rsidRPr="00746118" w:rsidRDefault="00137BC0" w:rsidP="00137BC0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6.5-8.5</w:t>
            </w:r>
          </w:p>
        </w:tc>
      </w:tr>
      <w:tr w:rsidR="0008131A" w:rsidTr="00C75608">
        <w:tc>
          <w:tcPr>
            <w:tcW w:w="1331" w:type="dxa"/>
            <w:vAlign w:val="center"/>
          </w:tcPr>
          <w:p w:rsidR="00746118" w:rsidRDefault="009C3AE5" w:rsidP="0008131A">
            <w:pPr>
              <w:spacing w:after="0" w:line="240" w:lineRule="auto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Насиченість</w:t>
            </w:r>
          </w:p>
          <w:p w:rsidR="009C3AE5" w:rsidRPr="00746118" w:rsidRDefault="009C3AE5" w:rsidP="0008131A">
            <w:pPr>
              <w:spacing w:after="0" w:line="240" w:lineRule="auto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киснем</w:t>
            </w:r>
          </w:p>
        </w:tc>
        <w:tc>
          <w:tcPr>
            <w:tcW w:w="971" w:type="dxa"/>
            <w:vAlign w:val="center"/>
          </w:tcPr>
          <w:p w:rsidR="00746118" w:rsidRPr="00746118" w:rsidRDefault="009C3AE5" w:rsidP="009C3AE5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906" w:type="dxa"/>
            <w:vAlign w:val="center"/>
          </w:tcPr>
          <w:p w:rsidR="00746118" w:rsidRPr="00F61283" w:rsidRDefault="009C3AE5" w:rsidP="00F64111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</w:pPr>
            <w:r w:rsidRPr="00F61283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907" w:type="dxa"/>
            <w:vAlign w:val="center"/>
          </w:tcPr>
          <w:p w:rsidR="00746118" w:rsidRPr="00F61283" w:rsidRDefault="009C3AE5" w:rsidP="00F64111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</w:pPr>
            <w:r w:rsidRPr="00F61283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907" w:type="dxa"/>
            <w:vAlign w:val="center"/>
          </w:tcPr>
          <w:p w:rsidR="00746118" w:rsidRPr="00F61283" w:rsidRDefault="00F61283" w:rsidP="00F64111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  <w:t>5</w:t>
            </w:r>
            <w:r w:rsidR="009C3AE5" w:rsidRPr="00F61283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902" w:type="dxa"/>
            <w:vAlign w:val="center"/>
          </w:tcPr>
          <w:p w:rsidR="00746118" w:rsidRPr="00F61283" w:rsidRDefault="009C3AE5" w:rsidP="00F64111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</w:pPr>
            <w:r w:rsidRPr="00F61283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902" w:type="dxa"/>
            <w:vAlign w:val="center"/>
          </w:tcPr>
          <w:p w:rsidR="00746118" w:rsidRPr="00F61283" w:rsidRDefault="00BD6AEF" w:rsidP="00F64111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  <w:t>6</w:t>
            </w:r>
            <w:r w:rsidR="00F64111" w:rsidRPr="00F61283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02" w:type="dxa"/>
            <w:vAlign w:val="center"/>
          </w:tcPr>
          <w:p w:rsidR="00746118" w:rsidRPr="00F61283" w:rsidRDefault="00F64111" w:rsidP="00F64111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</w:pPr>
            <w:r w:rsidRPr="00F61283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109" w:type="dxa"/>
            <w:vAlign w:val="center"/>
          </w:tcPr>
          <w:p w:rsidR="00746118" w:rsidRPr="00F61283" w:rsidRDefault="00F64111" w:rsidP="00F64111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</w:pPr>
            <w:r w:rsidRPr="00F61283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1018" w:type="dxa"/>
            <w:vAlign w:val="center"/>
          </w:tcPr>
          <w:p w:rsidR="00746118" w:rsidRDefault="00F64111" w:rsidP="00F64111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Клас І</w:t>
            </w:r>
          </w:p>
          <w:p w:rsidR="00F64111" w:rsidRPr="00746118" w:rsidRDefault="00F64111" w:rsidP="00F64111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вище 95</w:t>
            </w:r>
          </w:p>
        </w:tc>
      </w:tr>
      <w:tr w:rsidR="0008131A" w:rsidTr="00C75608">
        <w:tc>
          <w:tcPr>
            <w:tcW w:w="1331" w:type="dxa"/>
            <w:vAlign w:val="center"/>
          </w:tcPr>
          <w:p w:rsidR="00746118" w:rsidRDefault="00BD6AEF" w:rsidP="0008131A">
            <w:pPr>
              <w:spacing w:after="0" w:line="240" w:lineRule="auto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Розчинені</w:t>
            </w:r>
          </w:p>
          <w:p w:rsidR="00BD6AEF" w:rsidRPr="00746118" w:rsidRDefault="00BD6AEF" w:rsidP="0008131A">
            <w:pPr>
              <w:spacing w:after="0" w:line="240" w:lineRule="auto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солі</w:t>
            </w:r>
          </w:p>
        </w:tc>
        <w:tc>
          <w:tcPr>
            <w:tcW w:w="971" w:type="dxa"/>
          </w:tcPr>
          <w:p w:rsidR="00746118" w:rsidRPr="00BD6AEF" w:rsidRDefault="00BD6AEF" w:rsidP="00BD6AEF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  <w:t>ppm</w:t>
            </w:r>
          </w:p>
        </w:tc>
        <w:tc>
          <w:tcPr>
            <w:tcW w:w="906" w:type="dxa"/>
            <w:vAlign w:val="center"/>
          </w:tcPr>
          <w:p w:rsidR="00746118" w:rsidRPr="00BD6AEF" w:rsidRDefault="00BD6AEF" w:rsidP="00BD6AEF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BD6AEF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  <w:t>323</w:t>
            </w:r>
          </w:p>
        </w:tc>
        <w:tc>
          <w:tcPr>
            <w:tcW w:w="907" w:type="dxa"/>
            <w:vAlign w:val="center"/>
          </w:tcPr>
          <w:p w:rsidR="00746118" w:rsidRPr="00BD6AEF" w:rsidRDefault="00BD6AEF" w:rsidP="00BD6AEF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BD6AEF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  <w:t>491</w:t>
            </w:r>
          </w:p>
        </w:tc>
        <w:tc>
          <w:tcPr>
            <w:tcW w:w="907" w:type="dxa"/>
            <w:vAlign w:val="center"/>
          </w:tcPr>
          <w:p w:rsidR="00746118" w:rsidRPr="00BD6AEF" w:rsidRDefault="00BD6AEF" w:rsidP="00BD6AEF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BD6AEF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  <w:t>539</w:t>
            </w:r>
          </w:p>
        </w:tc>
        <w:tc>
          <w:tcPr>
            <w:tcW w:w="902" w:type="dxa"/>
            <w:vAlign w:val="center"/>
          </w:tcPr>
          <w:p w:rsidR="00746118" w:rsidRPr="00BD6AEF" w:rsidRDefault="00BD6AEF" w:rsidP="00BD6AEF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BD6AEF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  <w:t>577</w:t>
            </w:r>
          </w:p>
        </w:tc>
        <w:tc>
          <w:tcPr>
            <w:tcW w:w="902" w:type="dxa"/>
            <w:vAlign w:val="center"/>
          </w:tcPr>
          <w:p w:rsidR="00746118" w:rsidRPr="00BD6AEF" w:rsidRDefault="00BD6AEF" w:rsidP="00BD6AEF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BD6AEF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  <w:t>582</w:t>
            </w:r>
          </w:p>
        </w:tc>
        <w:tc>
          <w:tcPr>
            <w:tcW w:w="902" w:type="dxa"/>
            <w:vAlign w:val="center"/>
          </w:tcPr>
          <w:p w:rsidR="00746118" w:rsidRPr="00BD6AEF" w:rsidRDefault="00BD6AEF" w:rsidP="00BD6AEF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BD6AEF"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  <w:t>421</w:t>
            </w:r>
          </w:p>
        </w:tc>
        <w:tc>
          <w:tcPr>
            <w:tcW w:w="1109" w:type="dxa"/>
            <w:vAlign w:val="center"/>
          </w:tcPr>
          <w:p w:rsidR="00746118" w:rsidRPr="00BD6AEF" w:rsidRDefault="00BD6AEF" w:rsidP="00BD6AEF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1018" w:type="dxa"/>
          </w:tcPr>
          <w:p w:rsidR="00746118" w:rsidRDefault="00BD6AEF" w:rsidP="00BD6AEF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Клас І</w:t>
            </w:r>
          </w:p>
          <w:p w:rsidR="00BD6AEF" w:rsidRPr="00BD6AEF" w:rsidRDefault="00BD6AEF" w:rsidP="00BD6AEF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  <w:t>&lt;</w:t>
            </w: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300</w:t>
            </w:r>
          </w:p>
        </w:tc>
      </w:tr>
      <w:tr w:rsidR="00BD6AEF" w:rsidTr="00C75608">
        <w:tc>
          <w:tcPr>
            <w:tcW w:w="1331" w:type="dxa"/>
            <w:vAlign w:val="center"/>
          </w:tcPr>
          <w:p w:rsidR="00BD6AEF" w:rsidRDefault="00BD6AEF" w:rsidP="0008131A">
            <w:pPr>
              <w:spacing w:after="0" w:line="240" w:lineRule="auto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Загальне</w:t>
            </w:r>
          </w:p>
          <w:p w:rsidR="00BD6AEF" w:rsidRDefault="00BD6AEF" w:rsidP="0008131A">
            <w:pPr>
              <w:spacing w:after="0" w:line="240" w:lineRule="auto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мікробне</w:t>
            </w:r>
          </w:p>
          <w:p w:rsidR="00BD6AEF" w:rsidRDefault="00BD6AEF" w:rsidP="0008131A">
            <w:pPr>
              <w:spacing w:after="0" w:line="240" w:lineRule="auto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число</w:t>
            </w:r>
          </w:p>
        </w:tc>
        <w:tc>
          <w:tcPr>
            <w:tcW w:w="971" w:type="dxa"/>
            <w:vAlign w:val="center"/>
          </w:tcPr>
          <w:p w:rsidR="00BD6AEF" w:rsidRPr="00BD6AEF" w:rsidRDefault="00BD6AEF" w:rsidP="00BD6AEF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КУО/см</w:t>
            </w:r>
            <w:r w:rsidRPr="00BD6AEF">
              <w:rPr>
                <w:rFonts w:eastAsiaTheme="minorEastAsia" w:cstheme="minorHAnsi"/>
                <w:bCs/>
                <w:kern w:val="24"/>
                <w:sz w:val="20"/>
                <w:szCs w:val="20"/>
                <w:vertAlign w:val="superscript"/>
                <w:lang w:val="uk-UA" w:eastAsia="ru-RU"/>
              </w:rPr>
              <w:t>3</w:t>
            </w:r>
          </w:p>
        </w:tc>
        <w:tc>
          <w:tcPr>
            <w:tcW w:w="906" w:type="dxa"/>
            <w:vAlign w:val="center"/>
          </w:tcPr>
          <w:p w:rsidR="00BD6AEF" w:rsidRPr="00BD6AEF" w:rsidRDefault="00BD6AEF" w:rsidP="00BD6AEF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  <w:t>627</w:t>
            </w:r>
          </w:p>
        </w:tc>
        <w:tc>
          <w:tcPr>
            <w:tcW w:w="907" w:type="dxa"/>
            <w:vAlign w:val="center"/>
          </w:tcPr>
          <w:p w:rsidR="00BD6AEF" w:rsidRPr="00BD6AEF" w:rsidRDefault="00BD6AEF" w:rsidP="00BD6AEF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  <w:t>221</w:t>
            </w:r>
          </w:p>
        </w:tc>
        <w:tc>
          <w:tcPr>
            <w:tcW w:w="907" w:type="dxa"/>
            <w:vAlign w:val="center"/>
          </w:tcPr>
          <w:p w:rsidR="00BD6AEF" w:rsidRPr="00BD6AEF" w:rsidRDefault="00BD6AEF" w:rsidP="00BD6AEF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  <w:t>348</w:t>
            </w:r>
          </w:p>
        </w:tc>
        <w:tc>
          <w:tcPr>
            <w:tcW w:w="902" w:type="dxa"/>
            <w:vAlign w:val="center"/>
          </w:tcPr>
          <w:p w:rsidR="00BD6AEF" w:rsidRPr="00BD6AEF" w:rsidRDefault="00BD6AEF" w:rsidP="00BD6AEF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  <w:t>504</w:t>
            </w:r>
          </w:p>
        </w:tc>
        <w:tc>
          <w:tcPr>
            <w:tcW w:w="902" w:type="dxa"/>
            <w:vAlign w:val="center"/>
          </w:tcPr>
          <w:p w:rsidR="00BD6AEF" w:rsidRPr="00BD6AEF" w:rsidRDefault="00BD6AEF" w:rsidP="00BD6AEF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  <w:t>696</w:t>
            </w:r>
          </w:p>
        </w:tc>
        <w:tc>
          <w:tcPr>
            <w:tcW w:w="902" w:type="dxa"/>
            <w:vAlign w:val="center"/>
          </w:tcPr>
          <w:p w:rsidR="00BD6AEF" w:rsidRPr="00BD6AEF" w:rsidRDefault="00BD6AEF" w:rsidP="00BD6AEF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theme="minorHAnsi"/>
                <w:b/>
                <w:bCs/>
                <w:kern w:val="24"/>
                <w:sz w:val="20"/>
                <w:szCs w:val="20"/>
                <w:lang w:val="en-US" w:eastAsia="ru-RU"/>
              </w:rPr>
              <w:t>637</w:t>
            </w:r>
          </w:p>
        </w:tc>
        <w:tc>
          <w:tcPr>
            <w:tcW w:w="1109" w:type="dxa"/>
            <w:vAlign w:val="center"/>
          </w:tcPr>
          <w:p w:rsidR="00BD6AEF" w:rsidRDefault="00BD6AEF" w:rsidP="00BD6AEF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1018" w:type="dxa"/>
          </w:tcPr>
          <w:p w:rsidR="00BD6AEF" w:rsidRDefault="00BD6AEF" w:rsidP="00BD6AEF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uk-UA" w:eastAsia="ru-RU"/>
              </w:rPr>
              <w:t>Норма</w:t>
            </w:r>
          </w:p>
          <w:p w:rsidR="00BD6AEF" w:rsidRPr="00BD6AEF" w:rsidRDefault="00BD6AEF" w:rsidP="00BD6AEF">
            <w:pPr>
              <w:spacing w:after="0" w:line="240" w:lineRule="auto"/>
              <w:jc w:val="center"/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theme="minorHAnsi"/>
                <w:bCs/>
                <w:kern w:val="24"/>
                <w:sz w:val="20"/>
                <w:szCs w:val="20"/>
                <w:lang w:val="en-US" w:eastAsia="ru-RU"/>
              </w:rPr>
              <w:t>&lt;100</w:t>
            </w:r>
          </w:p>
        </w:tc>
      </w:tr>
    </w:tbl>
    <w:p w:rsidR="00746118" w:rsidRDefault="00746118" w:rsidP="00912365">
      <w:pPr>
        <w:shd w:val="clear" w:color="auto" w:fill="FFFFFF"/>
        <w:spacing w:after="0" w:line="240" w:lineRule="auto"/>
        <w:rPr>
          <w:rFonts w:eastAsiaTheme="minorEastAsia" w:cstheme="minorHAnsi"/>
          <w:b/>
          <w:bCs/>
          <w:kern w:val="24"/>
          <w:sz w:val="28"/>
          <w:szCs w:val="28"/>
          <w:u w:val="single"/>
          <w:lang w:val="uk-UA" w:eastAsia="ru-RU"/>
        </w:rPr>
      </w:pPr>
    </w:p>
    <w:p w:rsidR="00C75608" w:rsidRDefault="00C75608" w:rsidP="00C75608">
      <w:pPr>
        <w:shd w:val="clear" w:color="auto" w:fill="FFFFFF"/>
        <w:spacing w:after="0" w:line="240" w:lineRule="auto"/>
        <w:jc w:val="center"/>
        <w:rPr>
          <w:rFonts w:eastAsiaTheme="minorEastAsia" w:cstheme="minorHAnsi"/>
          <w:b/>
          <w:bCs/>
          <w:kern w:val="24"/>
          <w:sz w:val="28"/>
          <w:szCs w:val="28"/>
          <w:u w:val="single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6196083" cy="279264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0624" r="990"/>
                    <a:stretch/>
                  </pic:blipFill>
                  <pic:spPr bwMode="auto">
                    <a:xfrm>
                      <a:off x="0" y="0"/>
                      <a:ext cx="6203508" cy="2795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75608" w:rsidRPr="0040313A" w:rsidRDefault="00C75608" w:rsidP="00912365">
      <w:pPr>
        <w:shd w:val="clear" w:color="auto" w:fill="FFFFFF"/>
        <w:spacing w:after="0" w:line="240" w:lineRule="auto"/>
        <w:rPr>
          <w:rFonts w:eastAsiaTheme="minorEastAsia" w:cstheme="minorHAnsi"/>
          <w:b/>
          <w:bCs/>
          <w:kern w:val="24"/>
          <w:sz w:val="28"/>
          <w:szCs w:val="28"/>
          <w:u w:val="single"/>
          <w:lang w:val="uk-UA" w:eastAsia="ru-RU"/>
        </w:rPr>
      </w:pPr>
    </w:p>
    <w:p w:rsidR="00B06BBC" w:rsidRPr="005C293C" w:rsidRDefault="00912365" w:rsidP="00B06BBC">
      <w:pPr>
        <w:shd w:val="clear" w:color="auto" w:fill="FFFFFF"/>
        <w:spacing w:after="0" w:line="240" w:lineRule="auto"/>
        <w:ind w:firstLine="708"/>
        <w:rPr>
          <w:rFonts w:eastAsiaTheme="minorEastAsia" w:cstheme="minorHAnsi"/>
          <w:b/>
          <w:bCs/>
          <w:kern w:val="24"/>
          <w:sz w:val="28"/>
          <w:szCs w:val="28"/>
          <w:lang w:eastAsia="ru-RU"/>
        </w:rPr>
      </w:pPr>
      <w:r w:rsidRPr="00912365">
        <w:rPr>
          <w:rFonts w:eastAsiaTheme="minorEastAsia" w:cstheme="minorHAnsi"/>
          <w:b/>
          <w:bCs/>
          <w:kern w:val="24"/>
          <w:sz w:val="28"/>
          <w:szCs w:val="28"/>
          <w:lang w:val="uk-UA" w:eastAsia="ru-RU"/>
        </w:rPr>
        <w:t>Обговорення</w:t>
      </w:r>
      <w:r w:rsidR="00B06BBC" w:rsidRPr="005C293C">
        <w:rPr>
          <w:rFonts w:eastAsiaTheme="minorEastAsia" w:cstheme="minorHAnsi"/>
          <w:b/>
          <w:bCs/>
          <w:kern w:val="24"/>
          <w:sz w:val="28"/>
          <w:szCs w:val="28"/>
          <w:lang w:eastAsia="ru-RU"/>
        </w:rPr>
        <w:t>:</w:t>
      </w:r>
    </w:p>
    <w:p w:rsidR="00A630E0" w:rsidRDefault="00912365" w:rsidP="00A630E0">
      <w:pPr>
        <w:shd w:val="clear" w:color="auto" w:fill="FFFFFF"/>
        <w:spacing w:after="0" w:line="240" w:lineRule="auto"/>
        <w:jc w:val="both"/>
        <w:rPr>
          <w:rFonts w:eastAsiaTheme="minorEastAsia" w:cstheme="minorHAnsi"/>
          <w:kern w:val="24"/>
          <w:sz w:val="28"/>
          <w:szCs w:val="28"/>
          <w:lang w:val="uk-UA" w:eastAsia="ru-RU"/>
        </w:rPr>
      </w:pPr>
      <w:r w:rsidRPr="005C293C">
        <w:rPr>
          <w:rFonts w:eastAsiaTheme="minorEastAsia" w:cstheme="minorHAnsi"/>
          <w:kern w:val="24"/>
          <w:sz w:val="28"/>
          <w:szCs w:val="28"/>
          <w:lang w:eastAsia="ru-RU"/>
        </w:rPr>
        <w:tab/>
      </w:r>
      <w:r w:rsidR="00D51D17">
        <w:rPr>
          <w:rFonts w:eastAsiaTheme="minorEastAsia" w:cstheme="minorHAnsi"/>
          <w:kern w:val="24"/>
          <w:sz w:val="28"/>
          <w:szCs w:val="28"/>
          <w:lang w:val="uk-UA" w:eastAsia="ru-RU"/>
        </w:rPr>
        <w:t>Порівнявши зразки з нормами</w:t>
      </w:r>
      <w:r w:rsidR="00A630E0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</w:t>
      </w:r>
      <w:r w:rsidR="00A630E0">
        <w:rPr>
          <w:rFonts w:eastAsiaTheme="minorEastAsia" w:cstheme="minorHAnsi"/>
          <w:kern w:val="24"/>
          <w:sz w:val="28"/>
          <w:szCs w:val="28"/>
          <w:lang w:val="en-US" w:eastAsia="ru-RU"/>
        </w:rPr>
        <w:t>pH</w:t>
      </w:r>
      <w:r w:rsidR="00D51D17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, У всіх зразках крім «КТ Пляж 1» </w:t>
      </w:r>
      <w:r w:rsidR="00D51D17">
        <w:rPr>
          <w:rFonts w:eastAsiaTheme="minorEastAsia" w:cstheme="minorHAnsi"/>
          <w:kern w:val="24"/>
          <w:sz w:val="28"/>
          <w:szCs w:val="28"/>
          <w:lang w:val="en-US" w:eastAsia="ru-RU"/>
        </w:rPr>
        <w:t>pH</w:t>
      </w:r>
      <w:r w:rsidR="00D51D17" w:rsidRPr="00A630E0">
        <w:rPr>
          <w:rFonts w:eastAsiaTheme="minorEastAsia" w:cstheme="minorHAnsi"/>
          <w:kern w:val="24"/>
          <w:sz w:val="28"/>
          <w:szCs w:val="28"/>
          <w:lang w:eastAsia="ru-RU"/>
        </w:rPr>
        <w:t xml:space="preserve"> </w:t>
      </w:r>
      <w:r w:rsidR="00D51D17">
        <w:rPr>
          <w:rFonts w:eastAsiaTheme="minorEastAsia" w:cstheme="minorHAnsi"/>
          <w:kern w:val="24"/>
          <w:sz w:val="28"/>
          <w:szCs w:val="28"/>
          <w:lang w:val="uk-UA" w:eastAsia="ru-RU"/>
        </w:rPr>
        <w:t>переви</w:t>
      </w:r>
      <w:r w:rsidR="00A630E0">
        <w:rPr>
          <w:rFonts w:eastAsiaTheme="minorEastAsia" w:cstheme="minorHAnsi"/>
          <w:kern w:val="24"/>
          <w:sz w:val="28"/>
          <w:szCs w:val="28"/>
          <w:lang w:val="uk-UA" w:eastAsia="ru-RU"/>
        </w:rPr>
        <w:t>щили 8.5, що вказує на лужне середовищ</w:t>
      </w:r>
      <w:r w:rsidR="00E82A83">
        <w:rPr>
          <w:rFonts w:eastAsiaTheme="minorEastAsia" w:cstheme="minorHAnsi"/>
          <w:kern w:val="24"/>
          <w:sz w:val="28"/>
          <w:szCs w:val="28"/>
          <w:lang w:val="uk-UA" w:eastAsia="ru-RU"/>
        </w:rPr>
        <w:t>е</w:t>
      </w:r>
      <w:r w:rsidR="00A630E0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у воді</w:t>
      </w:r>
      <w:r w:rsidR="009071EE">
        <w:rPr>
          <w:rFonts w:eastAsiaTheme="minorEastAsia" w:cstheme="minorHAnsi"/>
          <w:kern w:val="24"/>
          <w:sz w:val="28"/>
          <w:szCs w:val="28"/>
          <w:lang w:val="uk-UA" w:eastAsia="ru-RU"/>
        </w:rPr>
        <w:t>.</w:t>
      </w:r>
      <w:r w:rsidR="00665E00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Доведено, що </w:t>
      </w:r>
      <w:r w:rsidR="00A630E0">
        <w:rPr>
          <w:rFonts w:eastAsiaTheme="minorEastAsia" w:cstheme="minorHAnsi"/>
          <w:kern w:val="24"/>
          <w:sz w:val="28"/>
          <w:szCs w:val="28"/>
          <w:lang w:val="en-US" w:eastAsia="ru-RU"/>
        </w:rPr>
        <w:t>pH</w:t>
      </w:r>
      <w:r w:rsidR="00A630E0" w:rsidRPr="00665E00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</w:t>
      </w:r>
      <w:r w:rsidR="00665E00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у діапазоні </w:t>
      </w:r>
      <w:r w:rsidR="00A630E0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8-10 </w:t>
      </w:r>
      <w:r w:rsidR="00665E00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сприяє активності </w:t>
      </w:r>
      <w:r w:rsidR="00A630E0">
        <w:rPr>
          <w:rFonts w:eastAsiaTheme="minorEastAsia" w:cstheme="minorHAnsi"/>
          <w:kern w:val="24"/>
          <w:sz w:val="28"/>
          <w:szCs w:val="28"/>
          <w:lang w:val="uk-UA" w:eastAsia="ru-RU"/>
        </w:rPr>
        <w:t>фермент</w:t>
      </w:r>
      <w:r w:rsidR="00211828">
        <w:rPr>
          <w:rFonts w:eastAsiaTheme="minorEastAsia" w:cstheme="minorHAnsi"/>
          <w:kern w:val="24"/>
          <w:sz w:val="28"/>
          <w:szCs w:val="28"/>
          <w:lang w:val="uk-UA" w:eastAsia="ru-RU"/>
        </w:rPr>
        <w:t>них систем</w:t>
      </w:r>
      <w:r w:rsidR="00A630E0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ціанобактері</w:t>
      </w:r>
      <w:r w:rsidR="00211828">
        <w:rPr>
          <w:rFonts w:eastAsiaTheme="minorEastAsia" w:cstheme="minorHAnsi"/>
          <w:kern w:val="24"/>
          <w:sz w:val="28"/>
          <w:szCs w:val="28"/>
          <w:lang w:val="uk-UA" w:eastAsia="ru-RU"/>
        </w:rPr>
        <w:t>й, а як наслідок</w:t>
      </w:r>
      <w:r w:rsidR="00665E00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їх розмноженню. </w:t>
      </w:r>
      <w:proofErr w:type="spellStart"/>
      <w:r w:rsidR="00211828">
        <w:rPr>
          <w:rFonts w:eastAsiaTheme="minorEastAsia" w:cstheme="minorHAnsi"/>
          <w:kern w:val="24"/>
          <w:sz w:val="28"/>
          <w:szCs w:val="28"/>
          <w:lang w:val="uk-UA" w:eastAsia="ru-RU"/>
        </w:rPr>
        <w:t>Е</w:t>
      </w:r>
      <w:r w:rsidR="00A630E0">
        <w:rPr>
          <w:rFonts w:eastAsiaTheme="minorEastAsia" w:cstheme="minorHAnsi"/>
          <w:kern w:val="24"/>
          <w:sz w:val="28"/>
          <w:szCs w:val="28"/>
          <w:lang w:val="uk-UA" w:eastAsia="ru-RU"/>
        </w:rPr>
        <w:t>втрофікація</w:t>
      </w:r>
      <w:proofErr w:type="spellEnd"/>
      <w:r w:rsidR="00A630E0" w:rsidRPr="00262B1A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</w:t>
      </w:r>
      <w:r w:rsidR="00665E00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у свою чергу </w:t>
      </w:r>
      <w:r w:rsidR="00A630E0" w:rsidRPr="00262B1A">
        <w:rPr>
          <w:rFonts w:eastAsiaTheme="minorEastAsia" w:cstheme="minorHAnsi"/>
          <w:kern w:val="24"/>
          <w:sz w:val="28"/>
          <w:szCs w:val="28"/>
          <w:lang w:val="uk-UA" w:eastAsia="ru-RU"/>
        </w:rPr>
        <w:t>перешко</w:t>
      </w:r>
      <w:r w:rsidR="00A630E0">
        <w:rPr>
          <w:rFonts w:eastAsiaTheme="minorEastAsia" w:cstheme="minorHAnsi"/>
          <w:kern w:val="24"/>
          <w:sz w:val="28"/>
          <w:szCs w:val="28"/>
          <w:lang w:val="uk-UA" w:eastAsia="ru-RU"/>
        </w:rPr>
        <w:t>джає потраплянню</w:t>
      </w:r>
      <w:r w:rsidR="00A630E0" w:rsidRPr="00262B1A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кисню до води</w:t>
      </w:r>
      <w:r w:rsidR="00A630E0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, й призводить до </w:t>
      </w:r>
      <w:r w:rsidR="00A630E0" w:rsidRPr="00665E00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зменшення </w:t>
      </w:r>
      <w:proofErr w:type="spellStart"/>
      <w:r w:rsidR="009071EE" w:rsidRPr="00665E00">
        <w:rPr>
          <w:rFonts w:eastAsiaTheme="minorEastAsia" w:cstheme="minorHAnsi"/>
          <w:kern w:val="24"/>
          <w:sz w:val="28"/>
          <w:szCs w:val="28"/>
          <w:lang w:val="uk-UA" w:eastAsia="ru-RU"/>
        </w:rPr>
        <w:t>біор</w:t>
      </w:r>
      <w:r w:rsidR="00211828">
        <w:rPr>
          <w:rFonts w:eastAsiaTheme="minorEastAsia" w:cstheme="minorHAnsi"/>
          <w:kern w:val="24"/>
          <w:sz w:val="28"/>
          <w:szCs w:val="28"/>
          <w:lang w:val="uk-UA" w:eastAsia="ru-RU"/>
        </w:rPr>
        <w:t>ізно</w:t>
      </w:r>
      <w:r w:rsidR="009071EE" w:rsidRPr="00665E00">
        <w:rPr>
          <w:rFonts w:eastAsiaTheme="minorEastAsia" w:cstheme="minorHAnsi"/>
          <w:kern w:val="24"/>
          <w:sz w:val="28"/>
          <w:szCs w:val="28"/>
          <w:lang w:val="uk-UA" w:eastAsia="ru-RU"/>
        </w:rPr>
        <w:t>маїття</w:t>
      </w:r>
      <w:proofErr w:type="spellEnd"/>
      <w:r w:rsidR="00A630E0" w:rsidRPr="00665E00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у акваторії. </w:t>
      </w:r>
    </w:p>
    <w:p w:rsidR="00665E00" w:rsidRDefault="00665E00" w:rsidP="00665E00">
      <w:pPr>
        <w:shd w:val="clear" w:color="auto" w:fill="FFFFFF"/>
        <w:spacing w:after="0" w:line="240" w:lineRule="auto"/>
        <w:ind w:firstLine="708"/>
        <w:jc w:val="both"/>
        <w:rPr>
          <w:rFonts w:eastAsiaTheme="minorEastAsia" w:cstheme="minorHAnsi"/>
          <w:kern w:val="24"/>
          <w:sz w:val="28"/>
          <w:szCs w:val="28"/>
          <w:lang w:val="uk-UA" w:eastAsia="ru-RU"/>
        </w:rPr>
      </w:pPr>
      <w:r w:rsidRPr="00665E00">
        <w:rPr>
          <w:rFonts w:eastAsiaTheme="minorEastAsia" w:cstheme="minorHAnsi"/>
          <w:kern w:val="24"/>
          <w:sz w:val="28"/>
          <w:szCs w:val="28"/>
          <w:lang w:val="uk-UA" w:eastAsia="ru-RU"/>
        </w:rPr>
        <w:lastRenderedPageBreak/>
        <w:t xml:space="preserve">Взагалі, підвищення </w:t>
      </w:r>
      <w:proofErr w:type="spellStart"/>
      <w:r w:rsidRPr="00665E00">
        <w:rPr>
          <w:rFonts w:eastAsiaTheme="minorEastAsia" w:cstheme="minorHAnsi"/>
          <w:kern w:val="24"/>
          <w:sz w:val="28"/>
          <w:szCs w:val="28"/>
          <w:lang w:val="uk-UA" w:eastAsia="ru-RU"/>
        </w:rPr>
        <w:t>рН</w:t>
      </w:r>
      <w:proofErr w:type="spellEnd"/>
      <w:r w:rsidRPr="00665E00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зазвичай пояснюється вапном, сполукою кальцію, яке використовується при приготуванні цементу та будівельного розчину та як нейтралізатор кислих ґрунтів у сільському господарстві. В</w:t>
      </w:r>
      <w:r w:rsidR="00E82A83">
        <w:rPr>
          <w:rFonts w:eastAsiaTheme="minorEastAsia" w:cstheme="minorHAnsi"/>
          <w:kern w:val="24"/>
          <w:sz w:val="28"/>
          <w:szCs w:val="28"/>
          <w:lang w:val="uk-UA" w:eastAsia="ru-RU"/>
        </w:rPr>
        <w:t>оно</w:t>
      </w:r>
      <w:r w:rsidRPr="00665E00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також використовується у виробництві паперу, скла, побілки, шкіряному дубленні та переробці цукру. Стічні води з цих галузей можуть призвести до підвищення </w:t>
      </w:r>
      <w:proofErr w:type="spellStart"/>
      <w:r w:rsidRPr="00665E00">
        <w:rPr>
          <w:rFonts w:eastAsiaTheme="minorEastAsia" w:cstheme="minorHAnsi"/>
          <w:kern w:val="24"/>
          <w:sz w:val="28"/>
          <w:szCs w:val="28"/>
          <w:lang w:val="uk-UA" w:eastAsia="ru-RU"/>
        </w:rPr>
        <w:t>рН</w:t>
      </w:r>
      <w:proofErr w:type="spellEnd"/>
      <w:r w:rsidRPr="00665E00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потоку, що робить його більш лужним.</w:t>
      </w:r>
    </w:p>
    <w:p w:rsidR="004A11FD" w:rsidRPr="000D55C4" w:rsidRDefault="004A11FD" w:rsidP="000D55C4">
      <w:pPr>
        <w:shd w:val="clear" w:color="auto" w:fill="FFFFFF"/>
        <w:spacing w:after="0" w:line="240" w:lineRule="auto"/>
        <w:ind w:firstLine="708"/>
        <w:jc w:val="both"/>
        <w:rPr>
          <w:rFonts w:eastAsiaTheme="minorEastAsia" w:cstheme="minorHAnsi"/>
          <w:kern w:val="24"/>
          <w:sz w:val="28"/>
          <w:szCs w:val="28"/>
          <w:lang w:val="uk-UA" w:eastAsia="ru-RU"/>
        </w:rPr>
      </w:pP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>Також, фосфати, на сьогодні</w:t>
      </w:r>
      <w:r w:rsidR="00C75608">
        <w:rPr>
          <w:rFonts w:eastAsiaTheme="minorEastAsia" w:cstheme="minorHAnsi"/>
          <w:kern w:val="24"/>
          <w:sz w:val="28"/>
          <w:szCs w:val="28"/>
          <w:lang w:val="uk-UA" w:eastAsia="ru-RU"/>
        </w:rPr>
        <w:t>,</w:t>
      </w: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все ще є у багатьох миючих засобах</w:t>
      </w:r>
      <w:r w:rsidR="0049763E">
        <w:rPr>
          <w:rFonts w:eastAsiaTheme="minorEastAsia" w:cstheme="minorHAnsi"/>
          <w:kern w:val="24"/>
          <w:sz w:val="28"/>
          <w:szCs w:val="28"/>
          <w:lang w:val="uk-UA" w:eastAsia="ru-RU"/>
        </w:rPr>
        <w:t>, мінеральних добривах,</w:t>
      </w: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та вони не відфільтровуються на очисних спорудах. Фосфат</w:t>
      </w:r>
      <w:r w:rsidR="00C75608">
        <w:rPr>
          <w:rFonts w:eastAsiaTheme="minorEastAsia" w:cstheme="minorHAnsi"/>
          <w:kern w:val="24"/>
          <w:sz w:val="28"/>
          <w:szCs w:val="28"/>
          <w:lang w:val="uk-UA" w:eastAsia="ru-RU"/>
        </w:rPr>
        <w:t>и</w:t>
      </w: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, як </w:t>
      </w:r>
      <w:r w:rsidR="0049763E">
        <w:rPr>
          <w:rFonts w:eastAsiaTheme="minorEastAsia" w:cstheme="minorHAnsi"/>
          <w:kern w:val="24"/>
          <w:sz w:val="28"/>
          <w:szCs w:val="28"/>
          <w:lang w:val="uk-UA" w:eastAsia="ru-RU"/>
        </w:rPr>
        <w:t>джерело важливого біогенного елементу</w:t>
      </w: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>, прискорюють ріст водоростей, що теж зменшує насичення води киснем. Наприклад, 1 г фосфатів провокує ріст 50 кг синьо-зелених водоростей, а при одному циклу прання у воду потрапляє до 16 г фосфатів.</w:t>
      </w:r>
    </w:p>
    <w:p w:rsidR="00A630E0" w:rsidRPr="00A630E0" w:rsidRDefault="000D55C4" w:rsidP="000D55C4">
      <w:pPr>
        <w:shd w:val="clear" w:color="auto" w:fill="FFFFFF"/>
        <w:spacing w:after="0" w:line="240" w:lineRule="auto"/>
        <w:ind w:firstLine="708"/>
        <w:jc w:val="both"/>
        <w:rPr>
          <w:rFonts w:eastAsiaTheme="minorEastAsia" w:cstheme="minorHAnsi"/>
          <w:kern w:val="24"/>
          <w:sz w:val="28"/>
          <w:szCs w:val="28"/>
          <w:lang w:val="uk-UA" w:eastAsia="ru-RU"/>
        </w:rPr>
      </w:pP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>Дослідження проводилось</w:t>
      </w:r>
      <w:r w:rsidR="00EA4F34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починаючи з середини березня, до Всесвітнього дня водних ресурсів ООН -</w:t>
      </w: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22 березня 2021</w:t>
      </w:r>
      <w:r w:rsidR="00EA4F34">
        <w:rPr>
          <w:rFonts w:eastAsiaTheme="minorEastAsia" w:cstheme="minorHAnsi"/>
          <w:kern w:val="24"/>
          <w:sz w:val="28"/>
          <w:szCs w:val="28"/>
          <w:lang w:val="uk-UA" w:eastAsia="ru-RU"/>
        </w:rPr>
        <w:t>.</w:t>
      </w: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</w:t>
      </w:r>
      <w:r w:rsidR="00EA4F34">
        <w:rPr>
          <w:rFonts w:eastAsiaTheme="minorEastAsia" w:cstheme="minorHAnsi"/>
          <w:kern w:val="24"/>
          <w:sz w:val="28"/>
          <w:szCs w:val="28"/>
          <w:lang w:val="uk-UA" w:eastAsia="ru-RU"/>
        </w:rPr>
        <w:t>Т</w:t>
      </w: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>емпература води не перевищувала 10.3</w:t>
      </w:r>
      <w:r w:rsidRPr="000D55C4">
        <w:rPr>
          <w:rFonts w:eastAsiaTheme="minorEastAsia" w:cstheme="minorHAnsi"/>
          <w:kern w:val="24"/>
          <w:sz w:val="28"/>
          <w:szCs w:val="28"/>
          <w:lang w:val="uk-UA" w:eastAsia="ru-RU"/>
        </w:rPr>
        <w:t>°С</w:t>
      </w: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. </w:t>
      </w:r>
      <w:r w:rsidR="00E944A5">
        <w:rPr>
          <w:rFonts w:eastAsiaTheme="minorEastAsia" w:cstheme="minorHAnsi"/>
          <w:kern w:val="24"/>
          <w:sz w:val="28"/>
          <w:szCs w:val="28"/>
          <w:lang w:val="uk-UA" w:eastAsia="ru-RU"/>
        </w:rPr>
        <w:t>У всіх зразках насиченість води киснем була нижчою за Клас І (</w:t>
      </w:r>
      <w:r w:rsidR="00E944A5" w:rsidRPr="00E944A5">
        <w:rPr>
          <w:rFonts w:eastAsiaTheme="minorEastAsia" w:cstheme="minorHAnsi"/>
          <w:kern w:val="24"/>
          <w:sz w:val="28"/>
          <w:szCs w:val="28"/>
          <w:lang w:eastAsia="ru-RU"/>
        </w:rPr>
        <w:t>&lt;95%)</w:t>
      </w:r>
      <w:r w:rsidR="00E944A5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. </w:t>
      </w: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>Влітку температура води у р. Дніпро зазвичай перевищує 20</w:t>
      </w:r>
      <w:r w:rsidRPr="000D55C4">
        <w:rPr>
          <w:rFonts w:eastAsiaTheme="minorEastAsia" w:cstheme="minorHAnsi"/>
          <w:kern w:val="24"/>
          <w:sz w:val="28"/>
          <w:szCs w:val="28"/>
          <w:lang w:val="uk-UA" w:eastAsia="ru-RU"/>
        </w:rPr>
        <w:t>°С</w:t>
      </w: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>, що створює ще більш сприятлив</w:t>
      </w:r>
      <w:r w:rsidR="00771A8E">
        <w:rPr>
          <w:rFonts w:eastAsiaTheme="minorEastAsia" w:cstheme="minorHAnsi"/>
          <w:kern w:val="24"/>
          <w:sz w:val="28"/>
          <w:szCs w:val="28"/>
          <w:lang w:val="uk-UA" w:eastAsia="ru-RU"/>
        </w:rPr>
        <w:t>е</w:t>
      </w: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серед</w:t>
      </w:r>
      <w:r w:rsidR="00771A8E">
        <w:rPr>
          <w:rFonts w:eastAsiaTheme="minorEastAsia" w:cstheme="minorHAnsi"/>
          <w:kern w:val="24"/>
          <w:sz w:val="28"/>
          <w:szCs w:val="28"/>
          <w:lang w:val="uk-UA" w:eastAsia="ru-RU"/>
        </w:rPr>
        <w:t>овище</w:t>
      </w: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для збільшення кількості</w:t>
      </w:r>
      <w:r w:rsidR="00E944A5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поверхневих</w:t>
      </w: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водоростей та ціанобактерій</w:t>
      </w:r>
      <w:r w:rsidR="00BF3052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, тому </w:t>
      </w:r>
      <w:r w:rsidR="00E944A5">
        <w:rPr>
          <w:rFonts w:eastAsiaTheme="minorEastAsia" w:cstheme="minorHAnsi"/>
          <w:kern w:val="24"/>
          <w:sz w:val="28"/>
          <w:szCs w:val="28"/>
          <w:lang w:val="uk-UA" w:eastAsia="ru-RU"/>
        </w:rPr>
        <w:t>зменшує насиченість води киснем</w:t>
      </w: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. Ситуація </w:t>
      </w:r>
      <w:r w:rsidR="00E944A5">
        <w:rPr>
          <w:rFonts w:eastAsiaTheme="minorEastAsia" w:cstheme="minorHAnsi"/>
          <w:kern w:val="24"/>
          <w:sz w:val="28"/>
          <w:szCs w:val="28"/>
          <w:lang w:val="uk-UA" w:eastAsia="ru-RU"/>
        </w:rPr>
        <w:t>далі</w:t>
      </w: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погіршується через г</w:t>
      </w:r>
      <w:r w:rsidR="00A630E0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лобальне потепління </w:t>
      </w: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>та призводить до</w:t>
      </w:r>
      <w:r w:rsidR="00E944A5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дедалі</w:t>
      </w: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</w:t>
      </w:r>
      <w:r w:rsidR="00E944A5">
        <w:rPr>
          <w:rFonts w:eastAsiaTheme="minorEastAsia" w:cstheme="minorHAnsi"/>
          <w:kern w:val="24"/>
          <w:sz w:val="28"/>
          <w:szCs w:val="28"/>
          <w:lang w:val="uk-UA" w:eastAsia="ru-RU"/>
        </w:rPr>
        <w:t>швидшого</w:t>
      </w: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зменшення </w:t>
      </w:r>
      <w:r w:rsidRPr="00665E00">
        <w:rPr>
          <w:rFonts w:eastAsiaTheme="minorEastAsia" w:cstheme="minorHAnsi"/>
          <w:kern w:val="24"/>
          <w:sz w:val="28"/>
          <w:szCs w:val="28"/>
          <w:lang w:val="uk-UA" w:eastAsia="ru-RU"/>
        </w:rPr>
        <w:t>біорозмаїття</w:t>
      </w: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>.</w:t>
      </w:r>
    </w:p>
    <w:p w:rsidR="009071EE" w:rsidRPr="00CC36D7" w:rsidRDefault="00912365" w:rsidP="00506862">
      <w:pPr>
        <w:shd w:val="clear" w:color="auto" w:fill="FFFFFF"/>
        <w:spacing w:after="0" w:line="240" w:lineRule="auto"/>
        <w:jc w:val="both"/>
        <w:rPr>
          <w:rFonts w:eastAsiaTheme="minorEastAsia" w:cstheme="minorHAnsi"/>
          <w:kern w:val="24"/>
          <w:sz w:val="28"/>
          <w:szCs w:val="28"/>
          <w:lang w:val="uk-UA" w:eastAsia="ru-RU"/>
        </w:rPr>
      </w:pP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ab/>
      </w:r>
      <w:r w:rsidR="00110CB5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Солоність води (кількість розчинених солей) також перевищила норму для Класу </w:t>
      </w:r>
      <w:r w:rsidR="00110CB5">
        <w:rPr>
          <w:rFonts w:eastAsiaTheme="minorEastAsia" w:cstheme="minorHAnsi"/>
          <w:kern w:val="24"/>
          <w:sz w:val="28"/>
          <w:szCs w:val="28"/>
          <w:lang w:val="en-US" w:eastAsia="ru-RU"/>
        </w:rPr>
        <w:t>I</w:t>
      </w:r>
      <w:r w:rsidR="00110CB5" w:rsidRPr="00110CB5">
        <w:rPr>
          <w:rFonts w:eastAsiaTheme="minorEastAsia" w:cstheme="minorHAnsi"/>
          <w:kern w:val="24"/>
          <w:sz w:val="28"/>
          <w:szCs w:val="28"/>
          <w:lang w:eastAsia="ru-RU"/>
        </w:rPr>
        <w:t xml:space="preserve"> </w:t>
      </w:r>
      <w:r w:rsidR="00C87B81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в усіх зразках з р. Дніпро (статистично вагомо у 5 зразках крім «КТ Берег 1»). </w:t>
      </w:r>
      <w:r w:rsidR="00C87B81" w:rsidRPr="00C87B81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Більшість тварин пристосовані до вузького діапазону солоності і не можуть жити у воді, яка виходить за межі цього діапазону. </w:t>
      </w:r>
      <w:r w:rsidR="00C75608" w:rsidRPr="00C87B81">
        <w:rPr>
          <w:rFonts w:eastAsiaTheme="minorEastAsia" w:cstheme="minorHAnsi"/>
          <w:kern w:val="24"/>
          <w:sz w:val="28"/>
          <w:szCs w:val="28"/>
          <w:lang w:val="uk-UA" w:eastAsia="ru-RU"/>
        </w:rPr>
        <w:t>Підвищ</w:t>
      </w:r>
      <w:r w:rsidR="00C75608">
        <w:rPr>
          <w:rFonts w:eastAsiaTheme="minorEastAsia" w:cstheme="minorHAnsi"/>
          <w:kern w:val="24"/>
          <w:sz w:val="28"/>
          <w:szCs w:val="28"/>
          <w:lang w:val="uk-UA" w:eastAsia="ru-RU"/>
        </w:rPr>
        <w:t>ення</w:t>
      </w:r>
      <w:r w:rsidR="00C87B81" w:rsidRPr="00C87B81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</w:t>
      </w:r>
      <w:r w:rsidR="00C75608" w:rsidRPr="00C87B81">
        <w:rPr>
          <w:rFonts w:eastAsiaTheme="minorEastAsia" w:cstheme="minorHAnsi"/>
          <w:kern w:val="24"/>
          <w:sz w:val="28"/>
          <w:szCs w:val="28"/>
          <w:lang w:val="uk-UA" w:eastAsia="ru-RU"/>
        </w:rPr>
        <w:t>солоност</w:t>
      </w:r>
      <w:r w:rsidR="00C75608">
        <w:rPr>
          <w:rFonts w:eastAsiaTheme="minorEastAsia" w:cstheme="minorHAnsi"/>
          <w:kern w:val="24"/>
          <w:sz w:val="28"/>
          <w:szCs w:val="28"/>
          <w:lang w:val="uk-UA" w:eastAsia="ru-RU"/>
        </w:rPr>
        <w:t>і</w:t>
      </w:r>
      <w:r w:rsidR="00C87B81" w:rsidRPr="00C87B81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води</w:t>
      </w:r>
      <w:r w:rsidR="00C75608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</w:t>
      </w:r>
      <w:r w:rsidR="00C87B81" w:rsidRPr="00C87B81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призводить до агресивних змін екосистеми, поширення інвазійних видів, </w:t>
      </w:r>
      <w:r w:rsidR="00C75608">
        <w:rPr>
          <w:rFonts w:eastAsiaTheme="minorEastAsia" w:cstheme="minorHAnsi"/>
          <w:kern w:val="24"/>
          <w:sz w:val="28"/>
          <w:szCs w:val="28"/>
          <w:lang w:val="uk-UA" w:eastAsia="ru-RU"/>
        </w:rPr>
        <w:t>яких у р. Дніпро на</w:t>
      </w:r>
      <w:r w:rsidR="00C87B81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сьогодні вже нараховується </w:t>
      </w:r>
      <w:r w:rsidR="00CC36D7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щонайменше </w:t>
      </w:r>
      <w:r w:rsidR="000D55C4" w:rsidRPr="00C75608">
        <w:rPr>
          <w:rFonts w:eastAsiaTheme="minorEastAsia" w:cstheme="minorHAnsi"/>
          <w:kern w:val="24"/>
          <w:sz w:val="28"/>
          <w:szCs w:val="28"/>
          <w:lang w:val="uk-UA" w:eastAsia="ru-RU"/>
        </w:rPr>
        <w:t>18</w:t>
      </w:r>
      <w:r w:rsidR="00CC36D7">
        <w:rPr>
          <w:rFonts w:eastAsiaTheme="minorEastAsia" w:cstheme="minorHAnsi"/>
          <w:kern w:val="24"/>
          <w:sz w:val="28"/>
          <w:szCs w:val="28"/>
          <w:lang w:val="uk-UA" w:eastAsia="ru-RU"/>
        </w:rPr>
        <w:t>. У р. Дніпро змішаний тип</w:t>
      </w:r>
      <w:r w:rsidR="00CC36D7" w:rsidRPr="00CC36D7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живлення</w:t>
      </w:r>
      <w:r w:rsidR="00CC36D7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включаючи </w:t>
      </w:r>
      <w:r w:rsidR="00CC36D7" w:rsidRPr="00CC36D7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снігове, дощове </w:t>
      </w:r>
      <w:r w:rsidR="00C75608">
        <w:rPr>
          <w:rFonts w:eastAsiaTheme="minorEastAsia" w:cstheme="minorHAnsi"/>
          <w:kern w:val="24"/>
          <w:sz w:val="28"/>
          <w:szCs w:val="28"/>
          <w:lang w:val="uk-UA" w:eastAsia="ru-RU"/>
        </w:rPr>
        <w:t>та</w:t>
      </w:r>
      <w:r w:rsidR="00CC36D7" w:rsidRPr="00CC36D7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підземне</w:t>
      </w:r>
      <w:r w:rsidR="00CC36D7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живлення. Тому однією з причин підвищення солоності води може бути в</w:t>
      </w:r>
      <w:r w:rsidR="009071EE" w:rsidRPr="009071EE">
        <w:rPr>
          <w:rFonts w:eastAsiaTheme="minorEastAsia" w:cstheme="minorHAnsi"/>
          <w:kern w:val="24"/>
          <w:sz w:val="28"/>
          <w:szCs w:val="28"/>
          <w:lang w:val="uk-UA" w:eastAsia="ru-RU"/>
        </w:rPr>
        <w:t>икористання підземних вод у сільському господарстві для зрошення, оскільки сіль концентрується</w:t>
      </w:r>
      <w:r w:rsidR="00CC36D7">
        <w:rPr>
          <w:rFonts w:eastAsiaTheme="minorEastAsia" w:cstheme="minorHAnsi"/>
          <w:kern w:val="24"/>
          <w:sz w:val="28"/>
          <w:szCs w:val="28"/>
          <w:lang w:val="uk-UA" w:eastAsia="ru-RU"/>
        </w:rPr>
        <w:t>.</w:t>
      </w:r>
    </w:p>
    <w:p w:rsidR="00506862" w:rsidRPr="001F4A0E" w:rsidRDefault="00506862" w:rsidP="001F4A0E">
      <w:pPr>
        <w:shd w:val="clear" w:color="auto" w:fill="FFFFFF"/>
        <w:spacing w:after="0" w:line="240" w:lineRule="auto"/>
        <w:ind w:firstLine="708"/>
        <w:jc w:val="both"/>
        <w:rPr>
          <w:rFonts w:eastAsiaTheme="minorEastAsia" w:cstheme="minorHAnsi"/>
          <w:kern w:val="24"/>
          <w:sz w:val="28"/>
          <w:szCs w:val="28"/>
          <w:lang w:val="uk-UA" w:eastAsia="ru-RU"/>
        </w:rPr>
      </w:pPr>
      <w:r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Обмеження та недоліки дослідження </w:t>
      </w:r>
      <w:r w:rsidR="00E944A5">
        <w:rPr>
          <w:rFonts w:eastAsiaTheme="minorEastAsia" w:cstheme="minorHAnsi"/>
          <w:kern w:val="24"/>
          <w:sz w:val="28"/>
          <w:szCs w:val="28"/>
          <w:lang w:val="uk-UA" w:eastAsia="ru-RU"/>
        </w:rPr>
        <w:t>включають те, що взяття зразків води проводилось одноразово з кожної точки</w:t>
      </w:r>
      <w:r w:rsidR="001F4A0E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, що не дозволяє дослідити динаміку якості води. Також, </w:t>
      </w:r>
      <w:r w:rsidR="001F4A0E" w:rsidRPr="001F4A0E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якісний склад розчинних солей на вміст нітратів, нітритів </w:t>
      </w:r>
      <w:r w:rsidR="001F4A0E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та </w:t>
      </w:r>
      <w:r w:rsidR="001F4A0E" w:rsidRPr="001F4A0E">
        <w:rPr>
          <w:rFonts w:eastAsiaTheme="minorEastAsia" w:cstheme="minorHAnsi"/>
          <w:kern w:val="24"/>
          <w:sz w:val="28"/>
          <w:szCs w:val="28"/>
          <w:lang w:val="uk-UA" w:eastAsia="ru-RU"/>
        </w:rPr>
        <w:t>фосфатів</w:t>
      </w:r>
      <w:r w:rsidR="001F4A0E">
        <w:rPr>
          <w:rFonts w:eastAsiaTheme="minorEastAsia" w:cstheme="minorHAnsi"/>
          <w:kern w:val="24"/>
          <w:sz w:val="28"/>
          <w:szCs w:val="28"/>
          <w:lang w:val="uk-UA" w:eastAsia="ru-RU"/>
        </w:rPr>
        <w:t xml:space="preserve"> не вимірювався. Дослідження якісного складу розчинених солей допоможе більш детально визначити якість води та встановити більш чіткі причинно-наслідкові зв’язки відхилень якості води від норм.</w:t>
      </w:r>
    </w:p>
    <w:p w:rsidR="00A630E0" w:rsidRPr="0040313A" w:rsidRDefault="00A630E0" w:rsidP="00B06BBC">
      <w:pPr>
        <w:shd w:val="clear" w:color="auto" w:fill="FFFFFF"/>
        <w:spacing w:after="0" w:line="240" w:lineRule="auto"/>
        <w:ind w:firstLine="708"/>
        <w:rPr>
          <w:rFonts w:eastAsiaTheme="minorEastAsia" w:cstheme="minorHAnsi"/>
          <w:b/>
          <w:bCs/>
          <w:kern w:val="24"/>
          <w:sz w:val="28"/>
          <w:szCs w:val="28"/>
          <w:u w:val="single"/>
          <w:lang w:val="uk-UA" w:eastAsia="ru-RU"/>
        </w:rPr>
      </w:pPr>
    </w:p>
    <w:p w:rsidR="00B06BBC" w:rsidRPr="005C293C" w:rsidRDefault="00B06BBC" w:rsidP="00B06BBC">
      <w:pPr>
        <w:shd w:val="clear" w:color="auto" w:fill="FFFFFF"/>
        <w:spacing w:after="0" w:line="240" w:lineRule="auto"/>
        <w:ind w:firstLine="708"/>
        <w:rPr>
          <w:rFonts w:eastAsiaTheme="minorEastAsia" w:cstheme="minorHAnsi"/>
          <w:b/>
          <w:bCs/>
          <w:kern w:val="24"/>
          <w:sz w:val="28"/>
          <w:szCs w:val="28"/>
          <w:lang w:eastAsia="ru-RU"/>
        </w:rPr>
      </w:pPr>
      <w:r w:rsidRPr="00A84A1C">
        <w:rPr>
          <w:rFonts w:eastAsiaTheme="minorEastAsia" w:cstheme="minorHAnsi"/>
          <w:b/>
          <w:bCs/>
          <w:kern w:val="24"/>
          <w:sz w:val="28"/>
          <w:szCs w:val="28"/>
          <w:lang w:val="uk-UA" w:eastAsia="ru-RU"/>
        </w:rPr>
        <w:t>Висновки:</w:t>
      </w:r>
    </w:p>
    <w:p w:rsidR="00017AAF" w:rsidRDefault="00017AAF" w:rsidP="00017AAF">
      <w:pPr>
        <w:shd w:val="clear" w:color="auto" w:fill="FFFFFF"/>
        <w:spacing w:after="0" w:line="240" w:lineRule="auto"/>
        <w:ind w:firstLine="708"/>
        <w:jc w:val="both"/>
        <w:rPr>
          <w:rFonts w:eastAsiaTheme="minorEastAsia" w:cstheme="minorHAnsi"/>
          <w:bCs/>
          <w:kern w:val="24"/>
          <w:sz w:val="28"/>
          <w:szCs w:val="28"/>
          <w:lang w:val="uk-UA" w:eastAsia="ru-RU"/>
        </w:rPr>
      </w:pPr>
      <w:r>
        <w:rPr>
          <w:rFonts w:eastAsiaTheme="minorEastAsia" w:cstheme="minorHAnsi"/>
          <w:bCs/>
          <w:kern w:val="24"/>
          <w:sz w:val="28"/>
          <w:szCs w:val="28"/>
          <w:lang w:val="uk-UA" w:eastAsia="ru-RU"/>
        </w:rPr>
        <w:t xml:space="preserve">Нажаль, ми можемо побачити, що майже жоден показник, який ми вивчили не відповідає </w:t>
      </w:r>
      <w:r w:rsidR="00783C51">
        <w:rPr>
          <w:rFonts w:eastAsiaTheme="minorEastAsia" w:cstheme="minorHAnsi"/>
          <w:bCs/>
          <w:kern w:val="24"/>
          <w:sz w:val="28"/>
          <w:szCs w:val="28"/>
          <w:lang w:val="uk-UA" w:eastAsia="ru-RU"/>
        </w:rPr>
        <w:t xml:space="preserve">найвищому </w:t>
      </w:r>
      <w:r>
        <w:rPr>
          <w:rFonts w:eastAsiaTheme="minorEastAsia" w:cstheme="minorHAnsi"/>
          <w:bCs/>
          <w:kern w:val="24"/>
          <w:sz w:val="28"/>
          <w:szCs w:val="28"/>
          <w:lang w:val="uk-UA" w:eastAsia="ru-RU"/>
        </w:rPr>
        <w:t xml:space="preserve">І класу якості, згідно нормативів. Більшість з них потрапили до </w:t>
      </w:r>
      <w:r>
        <w:rPr>
          <w:rFonts w:eastAsiaTheme="minorEastAsia" w:cstheme="minorHAnsi"/>
          <w:bCs/>
          <w:kern w:val="24"/>
          <w:sz w:val="28"/>
          <w:szCs w:val="28"/>
          <w:lang w:val="en-US" w:eastAsia="ru-RU"/>
        </w:rPr>
        <w:t>III</w:t>
      </w:r>
      <w:r w:rsidRPr="00017AAF">
        <w:rPr>
          <w:rFonts w:eastAsiaTheme="minorEastAsia" w:cstheme="minorHAnsi"/>
          <w:bCs/>
          <w:kern w:val="24"/>
          <w:sz w:val="28"/>
          <w:szCs w:val="28"/>
          <w:lang w:eastAsia="ru-RU"/>
        </w:rPr>
        <w:t xml:space="preserve">, </w:t>
      </w:r>
      <w:r>
        <w:rPr>
          <w:rFonts w:eastAsiaTheme="minorEastAsia" w:cstheme="minorHAnsi"/>
          <w:bCs/>
          <w:kern w:val="24"/>
          <w:sz w:val="28"/>
          <w:szCs w:val="28"/>
          <w:lang w:eastAsia="ru-RU"/>
        </w:rPr>
        <w:t xml:space="preserve">та </w:t>
      </w:r>
      <w:r>
        <w:rPr>
          <w:rFonts w:eastAsiaTheme="minorEastAsia" w:cstheme="minorHAnsi"/>
          <w:bCs/>
          <w:kern w:val="24"/>
          <w:sz w:val="28"/>
          <w:szCs w:val="28"/>
          <w:lang w:val="en-US" w:eastAsia="ru-RU"/>
        </w:rPr>
        <w:t>IV</w:t>
      </w:r>
      <w:r>
        <w:rPr>
          <w:rFonts w:eastAsiaTheme="minorEastAsia" w:cstheme="minorHAnsi"/>
          <w:bCs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cstheme="minorHAnsi"/>
          <w:bCs/>
          <w:kern w:val="24"/>
          <w:sz w:val="28"/>
          <w:szCs w:val="28"/>
          <w:lang w:val="uk-UA" w:eastAsia="ru-RU"/>
        </w:rPr>
        <w:t>класів якості</w:t>
      </w:r>
      <w:r w:rsidR="00783C51">
        <w:rPr>
          <w:rFonts w:eastAsiaTheme="minorEastAsia" w:cstheme="minorHAnsi"/>
          <w:bCs/>
          <w:kern w:val="24"/>
          <w:sz w:val="28"/>
          <w:szCs w:val="28"/>
          <w:lang w:val="uk-UA" w:eastAsia="ru-RU"/>
        </w:rPr>
        <w:t>, що відповідає середнім, або нижче середнього</w:t>
      </w:r>
      <w:r>
        <w:rPr>
          <w:rFonts w:eastAsiaTheme="minorEastAsia" w:cstheme="minorHAnsi"/>
          <w:bCs/>
          <w:kern w:val="24"/>
          <w:sz w:val="28"/>
          <w:szCs w:val="28"/>
          <w:lang w:val="uk-UA" w:eastAsia="ru-RU"/>
        </w:rPr>
        <w:t>. Звичайно, як і очікувалось контроль показав дуже високу відмінність параметрів питної та річкової води.</w:t>
      </w:r>
      <w:r w:rsidR="00783C51">
        <w:rPr>
          <w:rFonts w:eastAsiaTheme="minorEastAsia" w:cstheme="minorHAnsi"/>
          <w:bCs/>
          <w:kern w:val="24"/>
          <w:sz w:val="28"/>
          <w:szCs w:val="28"/>
          <w:lang w:val="uk-UA" w:eastAsia="ru-RU"/>
        </w:rPr>
        <w:t xml:space="preserve"> З цього ми робимо висновок у необхідності розвитку нашого </w:t>
      </w:r>
      <w:proofErr w:type="spellStart"/>
      <w:r w:rsidR="00783C51">
        <w:rPr>
          <w:rFonts w:eastAsiaTheme="minorEastAsia" w:cstheme="minorHAnsi"/>
          <w:bCs/>
          <w:kern w:val="24"/>
          <w:sz w:val="28"/>
          <w:szCs w:val="28"/>
          <w:lang w:val="uk-UA" w:eastAsia="ru-RU"/>
        </w:rPr>
        <w:t>проєкту</w:t>
      </w:r>
      <w:proofErr w:type="spellEnd"/>
      <w:r w:rsidR="00783C51">
        <w:rPr>
          <w:rFonts w:eastAsiaTheme="minorEastAsia" w:cstheme="minorHAnsi"/>
          <w:bCs/>
          <w:kern w:val="24"/>
          <w:sz w:val="28"/>
          <w:szCs w:val="28"/>
          <w:lang w:val="uk-UA" w:eastAsia="ru-RU"/>
        </w:rPr>
        <w:t>, а саме:</w:t>
      </w:r>
    </w:p>
    <w:p w:rsidR="00783C51" w:rsidRDefault="00783C51" w:rsidP="00783C51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Theme="minorHAnsi" w:eastAsiaTheme="minorEastAsia" w:hAnsiTheme="minorHAnsi"/>
          <w:kern w:val="24"/>
          <w:sz w:val="28"/>
          <w:szCs w:val="28"/>
          <w:lang w:val="uk-UA"/>
        </w:rPr>
      </w:pPr>
      <w:r>
        <w:rPr>
          <w:rFonts w:asciiTheme="minorHAnsi" w:eastAsiaTheme="minorEastAsia" w:hAnsiTheme="minorHAnsi"/>
          <w:kern w:val="24"/>
          <w:sz w:val="28"/>
          <w:szCs w:val="28"/>
          <w:lang w:val="uk-UA"/>
        </w:rPr>
        <w:lastRenderedPageBreak/>
        <w:t>необхідно провести повторний контроль параметрів у тих же точках, та регулярно порівнювати їх у динаміці</w:t>
      </w:r>
    </w:p>
    <w:p w:rsidR="00783C51" w:rsidRDefault="00783C51" w:rsidP="00783C51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Theme="minorHAnsi" w:eastAsiaTheme="minorEastAsia" w:hAnsiTheme="minorHAnsi"/>
          <w:kern w:val="24"/>
          <w:sz w:val="28"/>
          <w:szCs w:val="28"/>
          <w:lang w:val="uk-UA"/>
        </w:rPr>
      </w:pPr>
      <w:r>
        <w:rPr>
          <w:rFonts w:asciiTheme="minorHAnsi" w:eastAsiaTheme="minorEastAsia" w:hAnsiTheme="minorHAnsi"/>
          <w:kern w:val="24"/>
          <w:sz w:val="28"/>
          <w:szCs w:val="28"/>
          <w:lang w:val="uk-UA"/>
        </w:rPr>
        <w:t>поширити вивчення мікробіологічного стану, в майбутньому – визначивши видовий склад мікрофлори, зробивши посіви на діагностичні середовища</w:t>
      </w:r>
    </w:p>
    <w:p w:rsidR="005523A4" w:rsidRDefault="005523A4" w:rsidP="00783C51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Theme="minorHAnsi" w:eastAsiaTheme="minorEastAsia" w:hAnsiTheme="minorHAnsi"/>
          <w:kern w:val="24"/>
          <w:sz w:val="28"/>
          <w:szCs w:val="28"/>
          <w:lang w:val="uk-UA"/>
        </w:rPr>
      </w:pPr>
      <w:r>
        <w:rPr>
          <w:rFonts w:asciiTheme="minorHAnsi" w:eastAsiaTheme="minorEastAsia" w:hAnsiTheme="minorHAnsi"/>
          <w:kern w:val="24"/>
          <w:sz w:val="28"/>
          <w:szCs w:val="28"/>
          <w:lang w:val="uk-UA"/>
        </w:rPr>
        <w:t>дослідити якісний склад розчинних солей – на вміст нітратів, нітритів, фосфатів</w:t>
      </w:r>
    </w:p>
    <w:p w:rsidR="009C7207" w:rsidRPr="004D5DB9" w:rsidRDefault="005523A4" w:rsidP="004D5DB9">
      <w:pPr>
        <w:shd w:val="clear" w:color="auto" w:fill="FFFFFF"/>
        <w:ind w:firstLine="709"/>
        <w:jc w:val="both"/>
        <w:rPr>
          <w:rFonts w:eastAsiaTheme="minorEastAsia"/>
          <w:kern w:val="24"/>
          <w:sz w:val="28"/>
          <w:szCs w:val="28"/>
          <w:lang w:val="uk-UA"/>
        </w:rPr>
      </w:pPr>
      <w:r>
        <w:rPr>
          <w:rFonts w:eastAsiaTheme="minorEastAsia"/>
          <w:kern w:val="24"/>
          <w:sz w:val="28"/>
          <w:szCs w:val="28"/>
          <w:lang w:val="uk-UA"/>
        </w:rPr>
        <w:t xml:space="preserve">Для розвитку </w:t>
      </w:r>
      <w:proofErr w:type="spellStart"/>
      <w:r>
        <w:rPr>
          <w:rFonts w:eastAsiaTheme="minorEastAsia"/>
          <w:kern w:val="24"/>
          <w:sz w:val="28"/>
          <w:szCs w:val="28"/>
          <w:lang w:val="uk-UA"/>
        </w:rPr>
        <w:t>проєкту</w:t>
      </w:r>
      <w:proofErr w:type="spellEnd"/>
      <w:r>
        <w:rPr>
          <w:rFonts w:eastAsiaTheme="minorEastAsia"/>
          <w:kern w:val="24"/>
          <w:sz w:val="28"/>
          <w:szCs w:val="28"/>
          <w:lang w:val="uk-UA"/>
        </w:rPr>
        <w:t xml:space="preserve"> ми звернулись за допомогою до екологічної організації </w:t>
      </w:r>
      <w:proofErr w:type="spellStart"/>
      <w:r>
        <w:rPr>
          <w:rFonts w:eastAsiaTheme="minorEastAsia"/>
          <w:kern w:val="24"/>
          <w:sz w:val="28"/>
          <w:szCs w:val="28"/>
          <w:lang w:val="en-US"/>
        </w:rPr>
        <w:t>Save</w:t>
      </w:r>
      <w:r w:rsidR="00C70049">
        <w:rPr>
          <w:rFonts w:eastAsiaTheme="minorEastAsia"/>
          <w:kern w:val="24"/>
          <w:sz w:val="28"/>
          <w:szCs w:val="28"/>
          <w:lang w:val="en-US"/>
        </w:rPr>
        <w:t>Dnipro</w:t>
      </w:r>
      <w:proofErr w:type="spellEnd"/>
      <w:r>
        <w:rPr>
          <w:rFonts w:eastAsiaTheme="minorEastAsia"/>
          <w:kern w:val="24"/>
          <w:sz w:val="28"/>
          <w:szCs w:val="28"/>
          <w:lang w:val="uk-UA"/>
        </w:rPr>
        <w:t xml:space="preserve">, аби привернути увагу до погіршення стану річкової води, та можливості її регулярного моніторингу. Також попросили приватну КДЛ «ІНВІТРО» надати нам чашки Петрі з діагностичними поживними середовищами, задля вивчення вмісту у воді </w:t>
      </w:r>
      <w:r>
        <w:rPr>
          <w:rFonts w:eastAsiaTheme="minorEastAsia"/>
          <w:kern w:val="24"/>
          <w:sz w:val="28"/>
          <w:szCs w:val="28"/>
          <w:lang w:val="en-US"/>
        </w:rPr>
        <w:t>E</w:t>
      </w:r>
      <w:r w:rsidRPr="005523A4">
        <w:rPr>
          <w:rFonts w:eastAsiaTheme="minorEastAsia"/>
          <w:kern w:val="24"/>
          <w:sz w:val="28"/>
          <w:szCs w:val="28"/>
        </w:rPr>
        <w:t>.</w:t>
      </w:r>
      <w:r>
        <w:rPr>
          <w:rFonts w:eastAsiaTheme="minorEastAsia"/>
          <w:kern w:val="24"/>
          <w:sz w:val="28"/>
          <w:szCs w:val="28"/>
          <w:lang w:val="en-US"/>
        </w:rPr>
        <w:t>coli</w:t>
      </w:r>
      <w:r>
        <w:rPr>
          <w:rFonts w:eastAsiaTheme="minorEastAsia"/>
          <w:kern w:val="24"/>
          <w:sz w:val="28"/>
          <w:szCs w:val="28"/>
          <w:lang w:val="uk-UA"/>
        </w:rPr>
        <w:t>, та стафілококів.</w:t>
      </w:r>
    </w:p>
    <w:sectPr w:rsidR="009C7207" w:rsidRPr="004D5DB9" w:rsidSect="001A05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349B"/>
    <w:multiLevelType w:val="hybridMultilevel"/>
    <w:tmpl w:val="090095F6"/>
    <w:lvl w:ilvl="0" w:tplc="45D8E5CA">
      <w:numFmt w:val="bullet"/>
      <w:lvlText w:val="•"/>
      <w:lvlJc w:val="left"/>
      <w:pPr>
        <w:ind w:left="1413" w:hanging="705"/>
      </w:pPr>
      <w:rPr>
        <w:rFonts w:ascii="Calibri" w:eastAsiaTheme="minorEastAsia" w:hAnsi="Calibri" w:cstheme="minorHAns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557966"/>
    <w:multiLevelType w:val="hybridMultilevel"/>
    <w:tmpl w:val="8146EA86"/>
    <w:lvl w:ilvl="0" w:tplc="FF9C91F6">
      <w:numFmt w:val="bullet"/>
      <w:lvlText w:val="-"/>
      <w:lvlJc w:val="left"/>
      <w:pPr>
        <w:ind w:left="1428" w:hanging="360"/>
      </w:pPr>
      <w:rPr>
        <w:rFonts w:ascii="Calibri" w:eastAsiaTheme="minorEastAsia" w:hAnsi="Calibri" w:cstheme="minorHAnsi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6070E2"/>
    <w:multiLevelType w:val="hybridMultilevel"/>
    <w:tmpl w:val="D94603E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0B7E41"/>
    <w:multiLevelType w:val="hybridMultilevel"/>
    <w:tmpl w:val="37703EF6"/>
    <w:lvl w:ilvl="0" w:tplc="FF9C91F6">
      <w:numFmt w:val="bullet"/>
      <w:lvlText w:val="-"/>
      <w:lvlJc w:val="left"/>
      <w:pPr>
        <w:ind w:left="1788" w:hanging="360"/>
      </w:pPr>
      <w:rPr>
        <w:rFonts w:ascii="Calibri" w:eastAsiaTheme="minorEastAsia" w:hAnsi="Calibri" w:cstheme="minorHAnsi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2E04416"/>
    <w:multiLevelType w:val="hybridMultilevel"/>
    <w:tmpl w:val="60FAD3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3C35A03"/>
    <w:multiLevelType w:val="hybridMultilevel"/>
    <w:tmpl w:val="CF38560A"/>
    <w:lvl w:ilvl="0" w:tplc="FF9C91F6">
      <w:numFmt w:val="bullet"/>
      <w:lvlText w:val="-"/>
      <w:lvlJc w:val="left"/>
      <w:pPr>
        <w:ind w:left="1428" w:hanging="360"/>
      </w:pPr>
      <w:rPr>
        <w:rFonts w:ascii="Calibri" w:eastAsiaTheme="minorEastAsia" w:hAnsi="Calibri" w:cstheme="minorHAnsi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56B69BB"/>
    <w:multiLevelType w:val="hybridMultilevel"/>
    <w:tmpl w:val="FE40A7E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484FF1"/>
    <w:multiLevelType w:val="hybridMultilevel"/>
    <w:tmpl w:val="44F03100"/>
    <w:lvl w:ilvl="0" w:tplc="BE9CFE24">
      <w:numFmt w:val="bullet"/>
      <w:lvlText w:val="•"/>
      <w:lvlJc w:val="left"/>
      <w:pPr>
        <w:ind w:left="1413" w:hanging="705"/>
      </w:pPr>
      <w:rPr>
        <w:rFonts w:ascii="Calibri" w:eastAsiaTheme="minorEastAsia" w:hAnsi="Calibri" w:cstheme="minorHAns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435"/>
    <w:rsid w:val="00017AAF"/>
    <w:rsid w:val="000209AD"/>
    <w:rsid w:val="0008131A"/>
    <w:rsid w:val="000D55C4"/>
    <w:rsid w:val="00110CB5"/>
    <w:rsid w:val="001118B2"/>
    <w:rsid w:val="00112435"/>
    <w:rsid w:val="00137BC0"/>
    <w:rsid w:val="001A0559"/>
    <w:rsid w:val="001A3914"/>
    <w:rsid w:val="001E3E5B"/>
    <w:rsid w:val="001F4A0E"/>
    <w:rsid w:val="00211828"/>
    <w:rsid w:val="00286C19"/>
    <w:rsid w:val="002B0C51"/>
    <w:rsid w:val="0040313A"/>
    <w:rsid w:val="0049763E"/>
    <w:rsid w:val="004A11FD"/>
    <w:rsid w:val="004D5DB9"/>
    <w:rsid w:val="00506862"/>
    <w:rsid w:val="005523A4"/>
    <w:rsid w:val="005C293C"/>
    <w:rsid w:val="00660899"/>
    <w:rsid w:val="00665E00"/>
    <w:rsid w:val="006715E4"/>
    <w:rsid w:val="006F316F"/>
    <w:rsid w:val="007152E7"/>
    <w:rsid w:val="00737EF5"/>
    <w:rsid w:val="00746118"/>
    <w:rsid w:val="00771A8E"/>
    <w:rsid w:val="00783C51"/>
    <w:rsid w:val="00801CD4"/>
    <w:rsid w:val="00880315"/>
    <w:rsid w:val="0088753A"/>
    <w:rsid w:val="0090293A"/>
    <w:rsid w:val="009071EE"/>
    <w:rsid w:val="00912365"/>
    <w:rsid w:val="0092326B"/>
    <w:rsid w:val="00923C61"/>
    <w:rsid w:val="00947108"/>
    <w:rsid w:val="00993B9C"/>
    <w:rsid w:val="009C3AE5"/>
    <w:rsid w:val="009C7ED6"/>
    <w:rsid w:val="00A630E0"/>
    <w:rsid w:val="00A84A1C"/>
    <w:rsid w:val="00AC37BC"/>
    <w:rsid w:val="00B014A2"/>
    <w:rsid w:val="00B06BBC"/>
    <w:rsid w:val="00B06C7E"/>
    <w:rsid w:val="00B171ED"/>
    <w:rsid w:val="00BD49DC"/>
    <w:rsid w:val="00BD6AEF"/>
    <w:rsid w:val="00BF3052"/>
    <w:rsid w:val="00C6551D"/>
    <w:rsid w:val="00C70049"/>
    <w:rsid w:val="00C75608"/>
    <w:rsid w:val="00C87B81"/>
    <w:rsid w:val="00C96C9D"/>
    <w:rsid w:val="00CC36D7"/>
    <w:rsid w:val="00CC5149"/>
    <w:rsid w:val="00CD3DCA"/>
    <w:rsid w:val="00D51D17"/>
    <w:rsid w:val="00DB1D62"/>
    <w:rsid w:val="00E15BC7"/>
    <w:rsid w:val="00E21E3D"/>
    <w:rsid w:val="00E82A83"/>
    <w:rsid w:val="00E944A5"/>
    <w:rsid w:val="00EA4F34"/>
    <w:rsid w:val="00EF7345"/>
    <w:rsid w:val="00F61283"/>
    <w:rsid w:val="00F6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B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B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6B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C37BC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74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9DC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B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B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6B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C37BC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74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PIPS VI</dc:creator>
  <cp:lastModifiedBy>ИРА</cp:lastModifiedBy>
  <cp:revision>21</cp:revision>
  <dcterms:created xsi:type="dcterms:W3CDTF">2021-04-18T21:43:00Z</dcterms:created>
  <dcterms:modified xsi:type="dcterms:W3CDTF">2021-04-25T06:23:00Z</dcterms:modified>
</cp:coreProperties>
</file>