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2" w:rsidRDefault="00D12EC2" w:rsidP="003925FC">
      <w:pPr>
        <w:tabs>
          <w:tab w:val="left" w:pos="709"/>
          <w:tab w:val="left" w:pos="3261"/>
        </w:tabs>
        <w:spacing w:before="0" w:after="0"/>
        <w:contextualSpacing/>
        <w:jc w:val="center"/>
        <w:rPr>
          <w:b/>
        </w:rPr>
      </w:pPr>
    </w:p>
    <w:p w:rsidR="00D12EC2" w:rsidRDefault="00D12EC2" w:rsidP="003925FC">
      <w:pPr>
        <w:tabs>
          <w:tab w:val="left" w:pos="709"/>
          <w:tab w:val="left" w:pos="3261"/>
        </w:tabs>
        <w:spacing w:before="0" w:after="0"/>
        <w:contextualSpacing/>
        <w:jc w:val="center"/>
        <w:rPr>
          <w:b/>
        </w:rPr>
      </w:pPr>
    </w:p>
    <w:p w:rsidR="000759BD" w:rsidRPr="000759BD" w:rsidRDefault="00B807F2" w:rsidP="003925FC">
      <w:pPr>
        <w:tabs>
          <w:tab w:val="left" w:pos="709"/>
          <w:tab w:val="left" w:pos="3261"/>
        </w:tabs>
        <w:spacing w:before="0" w:after="0"/>
        <w:contextualSpacing/>
      </w:pPr>
      <w:r>
        <w:tab/>
      </w:r>
      <w:r w:rsidR="000759BD">
        <w:t xml:space="preserve">Російсько-перська війна 1826-1828рр. мала велике значення у долі усього Закавказзя. На полі бою цієї війни російська армія не перший раз довела свою боєздатність, навіть перед ворогами, які мають </w:t>
      </w:r>
      <w:r>
        <w:t>кратну</w:t>
      </w:r>
      <w:r w:rsidR="000759BD">
        <w:t xml:space="preserve"> перевагу у </w:t>
      </w:r>
      <w:r>
        <w:t xml:space="preserve">живій </w:t>
      </w:r>
      <w:r w:rsidR="000759BD">
        <w:t xml:space="preserve">силі та </w:t>
      </w:r>
      <w:r>
        <w:t>діють під керівництвом однієї з найсильніших імперій планети</w:t>
      </w:r>
      <w:r w:rsidR="000759BD">
        <w:t xml:space="preserve">. </w:t>
      </w:r>
    </w:p>
    <w:p w:rsidR="00950EB1" w:rsidRPr="009809A0" w:rsidRDefault="00E52855" w:rsidP="003925FC">
      <w:pPr>
        <w:tabs>
          <w:tab w:val="left" w:pos="709"/>
          <w:tab w:val="left" w:pos="3261"/>
        </w:tabs>
        <w:spacing w:before="0" w:after="0"/>
        <w:contextualSpacing/>
      </w:pPr>
      <w:r>
        <w:tab/>
      </w:r>
      <w:r w:rsidR="00950EB1">
        <w:rPr>
          <w:b/>
        </w:rPr>
        <w:t xml:space="preserve">Актуальність теми досліджень. </w:t>
      </w:r>
      <w:r w:rsidR="00950EB1">
        <w:t>У зв’язку з останніми</w:t>
      </w:r>
      <w:r w:rsidR="00A40BF4">
        <w:t xml:space="preserve"> </w:t>
      </w:r>
      <w:r w:rsidR="000759BD">
        <w:t>подіями</w:t>
      </w:r>
      <w:r w:rsidR="00950EB1">
        <w:t xml:space="preserve"> на Карабасі, була обрана тема російсько-перської війни 1826-1828рр.</w:t>
      </w:r>
      <w:r w:rsidR="00B807F2">
        <w:t xml:space="preserve"> Практично за два сторіччя розстановка сил в регіоні не змінилася.</w:t>
      </w:r>
    </w:p>
    <w:p w:rsidR="00950EB1" w:rsidRDefault="00950EB1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b/>
        </w:rPr>
        <w:t>Мета дослідже</w:t>
      </w:r>
      <w:r w:rsidRPr="0063642D">
        <w:rPr>
          <w:b/>
        </w:rPr>
        <w:t>ння</w:t>
      </w:r>
      <w:r>
        <w:t>: Дослідити механізми розпалювання війн, міжетнічних конфліктів та важких політичних проблем.</w:t>
      </w:r>
    </w:p>
    <w:p w:rsidR="00950EB1" w:rsidRDefault="00950EB1" w:rsidP="003925FC">
      <w:pPr>
        <w:tabs>
          <w:tab w:val="left" w:pos="709"/>
          <w:tab w:val="left" w:pos="3261"/>
        </w:tabs>
        <w:spacing w:before="0" w:after="0"/>
        <w:contextualSpacing/>
      </w:pPr>
      <w:r w:rsidRPr="0063642D">
        <w:rPr>
          <w:b/>
        </w:rPr>
        <w:t>Об’єкт дослідження</w:t>
      </w:r>
      <w:r w:rsidR="00A40BF4">
        <w:t>: Війна між Російською і</w:t>
      </w:r>
      <w:r>
        <w:t>мперією та Персією 1826-1828рр.</w:t>
      </w:r>
    </w:p>
    <w:p w:rsidR="00950EB1" w:rsidRDefault="00950EB1" w:rsidP="003925FC">
      <w:pPr>
        <w:tabs>
          <w:tab w:val="left" w:pos="709"/>
          <w:tab w:val="left" w:pos="3261"/>
        </w:tabs>
        <w:spacing w:before="0" w:after="0"/>
        <w:contextualSpacing/>
      </w:pPr>
      <w:r w:rsidRPr="0063642D">
        <w:rPr>
          <w:b/>
        </w:rPr>
        <w:t>Предмет дослідження</w:t>
      </w:r>
      <w:r>
        <w:t>: Механізми розпалювання та припинення війн та конфліктів</w:t>
      </w:r>
      <w:r w:rsidR="00B807F2">
        <w:t xml:space="preserve"> на прикладі війни 1826-28рр</w:t>
      </w:r>
      <w:r>
        <w:t>.</w:t>
      </w:r>
    </w:p>
    <w:p w:rsidR="00950EB1" w:rsidRDefault="00A40BF4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b/>
        </w:rPr>
        <w:t xml:space="preserve">Завдання </w:t>
      </w:r>
      <w:r w:rsidR="00950EB1" w:rsidRPr="0063642D">
        <w:rPr>
          <w:b/>
        </w:rPr>
        <w:t>дослідження</w:t>
      </w:r>
      <w:r w:rsidR="00950EB1">
        <w:t>:</w:t>
      </w:r>
    </w:p>
    <w:p w:rsidR="00950EB1" w:rsidRDefault="00950EB1" w:rsidP="003925FC">
      <w:pPr>
        <w:pStyle w:val="a7"/>
        <w:numPr>
          <w:ilvl w:val="0"/>
          <w:numId w:val="6"/>
        </w:numPr>
        <w:tabs>
          <w:tab w:val="left" w:pos="709"/>
          <w:tab w:val="left" w:pos="3261"/>
        </w:tabs>
        <w:spacing w:before="0" w:after="0"/>
      </w:pPr>
      <w:r>
        <w:t>Довести братство абсолютно всіх кавказьких народів, які зараз перебувають у стані конфлікту.</w:t>
      </w:r>
    </w:p>
    <w:p w:rsidR="00950EB1" w:rsidRDefault="00950EB1" w:rsidP="003925FC">
      <w:pPr>
        <w:pStyle w:val="a7"/>
        <w:numPr>
          <w:ilvl w:val="0"/>
          <w:numId w:val="6"/>
        </w:numPr>
        <w:tabs>
          <w:tab w:val="left" w:pos="709"/>
          <w:tab w:val="left" w:pos="3261"/>
        </w:tabs>
        <w:spacing w:before="0" w:after="0"/>
      </w:pPr>
      <w:r>
        <w:t xml:space="preserve">Дослідити </w:t>
      </w:r>
      <w:r w:rsidR="00B807F2">
        <w:t xml:space="preserve">хід </w:t>
      </w:r>
      <w:r>
        <w:t>подій цієї війни.</w:t>
      </w:r>
    </w:p>
    <w:p w:rsidR="00950EB1" w:rsidRDefault="00950EB1" w:rsidP="003925FC">
      <w:pPr>
        <w:pStyle w:val="a7"/>
        <w:numPr>
          <w:ilvl w:val="0"/>
          <w:numId w:val="6"/>
        </w:numPr>
        <w:tabs>
          <w:tab w:val="left" w:pos="709"/>
          <w:tab w:val="left" w:pos="3261"/>
        </w:tabs>
        <w:spacing w:before="0" w:after="0"/>
      </w:pPr>
      <w:r>
        <w:t>Дослідити причини сучасних геополітичних конфліктів</w:t>
      </w:r>
      <w:r w:rsidR="00B807F2">
        <w:t>.</w:t>
      </w:r>
    </w:p>
    <w:p w:rsidR="00E52855" w:rsidRPr="00AA74D8" w:rsidRDefault="00E52855" w:rsidP="003925FC">
      <w:pPr>
        <w:tabs>
          <w:tab w:val="left" w:pos="709"/>
          <w:tab w:val="left" w:pos="3261"/>
        </w:tabs>
        <w:spacing w:before="0" w:after="0"/>
        <w:contextualSpacing/>
      </w:pPr>
    </w:p>
    <w:p w:rsidR="00B807F2" w:rsidRPr="00B975E7" w:rsidRDefault="00B807F2" w:rsidP="00B975E7">
      <w:pPr>
        <w:tabs>
          <w:tab w:val="left" w:pos="709"/>
        </w:tabs>
        <w:spacing w:before="0" w:after="200"/>
        <w:contextualSpacing/>
        <w:jc w:val="left"/>
      </w:pPr>
      <w:r>
        <w:br w:type="page"/>
      </w:r>
    </w:p>
    <w:p w:rsidR="0069404A" w:rsidRDefault="00BB53B1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0" w:name="_Toc64126032"/>
      <w:r>
        <w:lastRenderedPageBreak/>
        <w:t>.</w:t>
      </w:r>
      <w:bookmarkEnd w:id="0"/>
    </w:p>
    <w:p w:rsidR="001E2912" w:rsidRDefault="001E2912" w:rsidP="003925FC">
      <w:pPr>
        <w:tabs>
          <w:tab w:val="left" w:pos="709"/>
          <w:tab w:val="left" w:pos="3261"/>
        </w:tabs>
        <w:spacing w:before="0" w:after="0"/>
        <w:ind w:left="708"/>
        <w:contextualSpacing/>
        <w:rPr>
          <w:rFonts w:cs="Times New Roman"/>
          <w:szCs w:val="28"/>
          <w:lang w:val="ru-RU"/>
        </w:rPr>
      </w:pPr>
    </w:p>
    <w:p w:rsidR="00B975E7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 xml:space="preserve">Головним підсумком війни 1812 року стало практично повне знищення Великої армії Наполеона. У 1818 - 1822 рр. регулярно скликалися конгреси Священного союзу (в Аахені, Троппау, Лайбахе і Вероні), завданням яких було мирне вирішення міжнародних конфліктів. На цих конгресах приймалися і рішення про втручання у внутрішні справи європейських держав. </w:t>
      </w:r>
    </w:p>
    <w:p w:rsidR="00B975E7" w:rsidRDefault="00B975E7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E753A8" w:rsidRPr="00E753A8">
        <w:rPr>
          <w:rFonts w:cs="Times New Roman"/>
          <w:szCs w:val="28"/>
        </w:rPr>
        <w:t>Така діяльність Священного союзу (його надто прямолінійний легітимізм і принцип втручання у внутрішні справи інших країн) відвернули проти нього деякі шари  європейського суспільства, і союз отримав славу реакційної сили, яка противиться всякому руху вперед. Уже до кінця правління Олександра I Священний союз практично розпався.</w:t>
      </w:r>
    </w:p>
    <w:p w:rsidR="00E753A8" w:rsidRPr="00E753A8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 xml:space="preserve">Росія мала великий вплив в Європі, що не могло не турбувати Британську Імперію. В останній період свого царювання Олександр I дуже велику увагу приділяв турботі про устрій і умиротворення Європи, сам керував усіма дипломатичними справами і відвідував європейські конгреси. </w:t>
      </w:r>
    </w:p>
    <w:p w:rsidR="00E753A8" w:rsidRPr="00E753A8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 xml:space="preserve">Після смерті Олександра I відбулося повстання декабристів. 14 (26) грудня 1825 в Петербурзі відбулося повстання, організоване групою дворян-однодумців з метою перетворення Росії в конституційну державу. </w:t>
      </w:r>
    </w:p>
    <w:p w:rsidR="00BD736C" w:rsidRPr="00BD736C" w:rsidRDefault="00E753A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E753A8">
        <w:rPr>
          <w:rFonts w:cs="Times New Roman"/>
          <w:szCs w:val="28"/>
        </w:rPr>
        <w:t>До вечора того ж дня уряд повністю придушив повстання. Багатьох учасників повстання і членів таємних товариств, що мали відношення до його підготовки, відправили на заслання і на каторгу в Сибір. Це повстання було лише початком підготовки нападу Англії, звісно перськими руками, на Росію.</w:t>
      </w:r>
    </w:p>
    <w:p w:rsidR="00923230" w:rsidRDefault="00F93B76" w:rsidP="00F93B76">
      <w:pPr>
        <w:ind w:firstLine="709"/>
        <w:contextualSpacing/>
        <w:jc w:val="left"/>
      </w:pPr>
      <w:r>
        <w:t xml:space="preserve">З 1780 по </w:t>
      </w:r>
      <w:r w:rsidR="00923230">
        <w:t>1</w:t>
      </w:r>
      <w:r w:rsidR="004647E8">
        <w:t xml:space="preserve">911 роки Персія воювала 5 разів. </w:t>
      </w:r>
      <w:r w:rsidR="00923230">
        <w:t>Після ряду поразок Персія готувала декларацію про капітуляцію. Але смерть Катерини II і прихід до влади Павла I зупинили наступ російської армії на Закавказзі. Росіяни відступили з зайнятих територій.</w:t>
      </w:r>
    </w:p>
    <w:p w:rsidR="004622B8" w:rsidRDefault="00F93B76" w:rsidP="003925FC">
      <w:pPr>
        <w:tabs>
          <w:tab w:val="left" w:pos="709"/>
          <w:tab w:val="left" w:pos="3261"/>
        </w:tabs>
        <w:spacing w:before="0" w:after="0"/>
        <w:contextualSpacing/>
      </w:pPr>
      <w:r>
        <w:rPr>
          <w:rFonts w:cs="Times New Roman"/>
          <w:szCs w:val="28"/>
        </w:rPr>
        <w:tab/>
      </w:r>
      <w:r w:rsidR="00E95B7D">
        <w:rPr>
          <w:rFonts w:cs="Times New Roman"/>
          <w:szCs w:val="28"/>
        </w:rPr>
        <w:t>У цей період</w:t>
      </w:r>
      <w:r w:rsidR="009E2DD7">
        <w:rPr>
          <w:rFonts w:cs="Times New Roman"/>
          <w:szCs w:val="28"/>
        </w:rPr>
        <w:t xml:space="preserve"> вже відбувалася </w:t>
      </w:r>
      <w:r w:rsidR="009E2DD7" w:rsidRPr="009429A3">
        <w:rPr>
          <w:rFonts w:cs="Times New Roman"/>
          <w:b/>
          <w:i/>
          <w:szCs w:val="28"/>
        </w:rPr>
        <w:t>російсько-пер</w:t>
      </w:r>
      <w:r w:rsidR="00E95B7D" w:rsidRPr="009429A3">
        <w:rPr>
          <w:rFonts w:cs="Times New Roman"/>
          <w:b/>
          <w:i/>
          <w:szCs w:val="28"/>
        </w:rPr>
        <w:t>ська війна 1804-1813 рр</w:t>
      </w:r>
      <w:r w:rsidR="00E95B7D">
        <w:rPr>
          <w:rFonts w:cs="Times New Roman"/>
          <w:szCs w:val="28"/>
        </w:rPr>
        <w:t>.</w:t>
      </w:r>
    </w:p>
    <w:p w:rsidR="0048407E" w:rsidRDefault="004622B8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 w:rsidRPr="004622B8">
        <w:rPr>
          <w:rFonts w:cs="Times New Roman"/>
          <w:szCs w:val="28"/>
        </w:rPr>
        <w:t xml:space="preserve">У 1807 році відбулася зустріч Олександра I з Наполеоном в Тільзіті (нині місто Совєтськ Калінінградської області), в результаті чого був підписаний мирний </w:t>
      </w:r>
      <w:r w:rsidRPr="004622B8">
        <w:rPr>
          <w:rFonts w:cs="Times New Roman"/>
          <w:szCs w:val="28"/>
        </w:rPr>
        <w:lastRenderedPageBreak/>
        <w:t>договір, Російська імперія приєдналася до континентальної блокади Великобританії. Англія стала всіляко підштовхувати Перську і Османську імперії до війни з Росією.</w:t>
      </w:r>
    </w:p>
    <w:p w:rsidR="0048407E" w:rsidRPr="0048407E" w:rsidRDefault="009429A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8407E" w:rsidRPr="0048407E">
        <w:rPr>
          <w:rFonts w:cs="Times New Roman"/>
          <w:szCs w:val="28"/>
        </w:rPr>
        <w:t>Перш за все британці добилися зміни векто</w:t>
      </w:r>
      <w:r w:rsidR="00F93B76">
        <w:rPr>
          <w:rFonts w:cs="Times New Roman"/>
          <w:szCs w:val="28"/>
        </w:rPr>
        <w:t>ра в зовнішній політиці Персії.</w:t>
      </w:r>
      <w:r w:rsidR="0048407E" w:rsidRPr="0048407E">
        <w:rPr>
          <w:rFonts w:cs="Times New Roman"/>
          <w:szCs w:val="28"/>
        </w:rPr>
        <w:t>15 березня 1809 року був укладений англо-перський договір.</w:t>
      </w:r>
    </w:p>
    <w:p w:rsidR="009429A3" w:rsidRDefault="009429A3" w:rsidP="00D152AA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8407E" w:rsidRPr="0048407E">
        <w:rPr>
          <w:rFonts w:cs="Times New Roman"/>
          <w:szCs w:val="28"/>
        </w:rPr>
        <w:t>За цим договором Великобританія зобов'язалася виплатити за три роки 100 тис. Фунтів стерлінгів (пізніше сума була збільшена до 150 тис.), Навчити нову перську армію за англійськими стандартами і за допомогою англійських інструкторів, довівши її чисельність до 16 тис. (Пізніше кількість навчених солдатів було збільшено до 50 тис.), поставити 30 тис. сучасних рушниць і нові гармати. Тепер шах</w:t>
      </w:r>
      <w:r>
        <w:rPr>
          <w:rFonts w:cs="Times New Roman"/>
          <w:szCs w:val="28"/>
        </w:rPr>
        <w:t>ський уряд повністю координував</w:t>
      </w:r>
      <w:r w:rsidR="0048407E" w:rsidRPr="0048407E">
        <w:rPr>
          <w:rFonts w:cs="Times New Roman"/>
          <w:szCs w:val="28"/>
        </w:rPr>
        <w:t xml:space="preserve"> всю зовнішню політику з британським послом. </w:t>
      </w:r>
      <w:r w:rsidR="0048407E" w:rsidRPr="009429A3">
        <w:rPr>
          <w:rFonts w:cs="Times New Roman"/>
          <w:b/>
          <w:i/>
          <w:szCs w:val="28"/>
        </w:rPr>
        <w:t>Можна сказати, що британці орендували на три роки зовнішню політику Персії і її армію</w:t>
      </w:r>
      <w:r w:rsidR="0048407E" w:rsidRPr="0048407E">
        <w:rPr>
          <w:rFonts w:cs="Times New Roman"/>
          <w:szCs w:val="28"/>
        </w:rPr>
        <w:t>.</w:t>
      </w:r>
      <w:r w:rsidR="00D17EE1" w:rsidRPr="00D17EE1">
        <w:rPr>
          <w:rFonts w:cs="Times New Roman"/>
          <w:szCs w:val="28"/>
        </w:rPr>
        <w:t xml:space="preserve"> </w:t>
      </w:r>
    </w:p>
    <w:p w:rsidR="009429A3" w:rsidRPr="005532B6" w:rsidRDefault="009429A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17EE1" w:rsidRPr="00D17EE1">
        <w:rPr>
          <w:rFonts w:cs="Times New Roman"/>
          <w:szCs w:val="28"/>
        </w:rPr>
        <w:t>24 жовтня 1813 року було підписано Гюлістанський світ (Карабах), що був для Персії одним з найбільш принизливих договорів коли або укладених нею до цього. По ньому Персія визнала входження до складу Російської імперії Східної Грузії і Північної частини Персії, Східної Вірменії, Імеретії, Гурії, Менгрелії і Абхазії. Росія також отримала виняткове право тримати військовий флот на Каспійському морі. Каджари не розглядали Гюлістанський договір як остаточний. Аббас Мірза розглядав його просто як перепочинок і готувався до нової війни.</w:t>
      </w:r>
      <w:r w:rsidR="003019FF">
        <w:rPr>
          <w:rFonts w:cs="Times New Roman"/>
          <w:szCs w:val="28"/>
          <w:lang w:val="ru-RU"/>
        </w:rPr>
        <w:t xml:space="preserve"> </w:t>
      </w:r>
      <w:r w:rsidRPr="006D2770">
        <w:rPr>
          <w:rFonts w:cs="Times New Roman"/>
          <w:szCs w:val="28"/>
        </w:rPr>
        <w:t>Згідно з угодою, Персія визнавала перехід до Російської імперії Дагестану, Картлі, Кахеті, Мегрелії, Імеретії, Гурії, Абхазії і частини сучасного Азербайджану, де знаходилися ханства: Бакинське, Карабахське, Гянджинс</w:t>
      </w:r>
      <w:r>
        <w:rPr>
          <w:rFonts w:cs="Times New Roman"/>
          <w:szCs w:val="28"/>
        </w:rPr>
        <w:t>ьк</w:t>
      </w:r>
      <w:r w:rsidRPr="006D2770">
        <w:rPr>
          <w:rFonts w:cs="Times New Roman"/>
          <w:szCs w:val="28"/>
        </w:rPr>
        <w:t>е, Ширванс</w:t>
      </w:r>
      <w:r>
        <w:rPr>
          <w:rFonts w:cs="Times New Roman"/>
          <w:szCs w:val="28"/>
        </w:rPr>
        <w:t>ьк</w:t>
      </w:r>
      <w:r w:rsidRPr="006D2770">
        <w:rPr>
          <w:rFonts w:cs="Times New Roman"/>
          <w:szCs w:val="28"/>
        </w:rPr>
        <w:t>е, Шекинс</w:t>
      </w:r>
      <w:r>
        <w:rPr>
          <w:rFonts w:cs="Times New Roman"/>
          <w:szCs w:val="28"/>
        </w:rPr>
        <w:t>ь</w:t>
      </w:r>
      <w:r w:rsidRPr="006D2770">
        <w:rPr>
          <w:rFonts w:cs="Times New Roman"/>
          <w:szCs w:val="28"/>
        </w:rPr>
        <w:t>ких, Дербент</w:t>
      </w:r>
      <w:r>
        <w:rPr>
          <w:rFonts w:cs="Times New Roman"/>
          <w:szCs w:val="28"/>
        </w:rPr>
        <w:t>ьск</w:t>
      </w:r>
      <w:r w:rsidRPr="006D2770">
        <w:rPr>
          <w:rFonts w:cs="Times New Roman"/>
          <w:szCs w:val="28"/>
        </w:rPr>
        <w:t>е, Кубинське. До Російської імперії відійшла також частина Талишські ханства</w:t>
      </w:r>
      <w:r w:rsidRPr="00A40BF4">
        <w:rPr>
          <w:rFonts w:cs="Times New Roman"/>
          <w:szCs w:val="28"/>
        </w:rPr>
        <w:t>[2]</w:t>
      </w:r>
      <w:r w:rsidRPr="006D2770">
        <w:rPr>
          <w:rFonts w:cs="Times New Roman"/>
          <w:szCs w:val="28"/>
        </w:rPr>
        <w:t>.</w:t>
      </w:r>
    </w:p>
    <w:p w:rsidR="001E48E6" w:rsidRDefault="0088518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6D2770" w:rsidRPr="005532B6" w:rsidRDefault="00885183" w:rsidP="003925FC">
      <w:pPr>
        <w:tabs>
          <w:tab w:val="left" w:pos="709"/>
          <w:tab w:val="left" w:pos="3261"/>
        </w:tabs>
        <w:spacing w:before="0" w:after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3268C8" w:rsidRDefault="00AF7B23" w:rsidP="003925FC">
      <w:pPr>
        <w:pStyle w:val="a7"/>
        <w:tabs>
          <w:tab w:val="left" w:pos="709"/>
          <w:tab w:val="left" w:pos="3261"/>
        </w:tabs>
        <w:spacing w:before="0" w:after="0"/>
        <w:ind w:left="142"/>
        <w:rPr>
          <w:rFonts w:cs="Times New Roman"/>
          <w:szCs w:val="28"/>
        </w:rPr>
      </w:pPr>
      <w:r w:rsidRPr="00A40BF4">
        <w:rPr>
          <w:rFonts w:cs="Times New Roman"/>
          <w:szCs w:val="28"/>
        </w:rPr>
        <w:tab/>
      </w:r>
    </w:p>
    <w:p w:rsidR="003268C8" w:rsidRDefault="003268C8" w:rsidP="003925FC">
      <w:pPr>
        <w:tabs>
          <w:tab w:val="left" w:pos="709"/>
          <w:tab w:val="left" w:pos="3261"/>
        </w:tabs>
        <w:spacing w:before="0" w:after="0"/>
        <w:ind w:firstLine="708"/>
        <w:contextualSpacing/>
        <w:jc w:val="center"/>
        <w:rPr>
          <w:rFonts w:cs="Times New Roman"/>
          <w:szCs w:val="28"/>
        </w:rPr>
      </w:pPr>
    </w:p>
    <w:p w:rsidR="000B65FE" w:rsidRDefault="00132534" w:rsidP="003925FC">
      <w:pPr>
        <w:ind w:firstLine="709"/>
        <w:contextualSpacing/>
      </w:pPr>
      <w:r>
        <w:lastRenderedPageBreak/>
        <w:t>Росія з 1780-1826 рр. воювала 12 разів з Францією, Туречч</w:t>
      </w:r>
      <w:r w:rsidR="000B65FE">
        <w:t>иною, Персією, Швецією та Польще</w:t>
      </w:r>
      <w:r>
        <w:t>ю.</w:t>
      </w:r>
    </w:p>
    <w:p w:rsidR="00A1607E" w:rsidRDefault="00A1607E" w:rsidP="003925FC">
      <w:pPr>
        <w:contextualSpacing/>
      </w:pPr>
      <w:r>
        <w:tab/>
        <w:t xml:space="preserve">Англії завдяки вдалій політиці вдалося налаштувати проти Російської імперії своїх сателітів:  Туреччину та Персію. </w:t>
      </w:r>
    </w:p>
    <w:p w:rsidR="00BB53B1" w:rsidRDefault="00BB53B1" w:rsidP="003925FC">
      <w:pPr>
        <w:spacing w:before="0" w:after="20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:rsidR="00F039E0" w:rsidRDefault="00F039E0" w:rsidP="003925FC">
      <w:pPr>
        <w:contextualSpacing/>
      </w:pPr>
      <w:r w:rsidRPr="00677414">
        <w:rPr>
          <w:b/>
        </w:rPr>
        <w:t>Причинами</w:t>
      </w:r>
      <w:r w:rsidRPr="00F039E0">
        <w:t xml:space="preserve"> для розв'язання війни стали: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>Р</w:t>
      </w:r>
      <w:r w:rsidR="00F039E0" w:rsidRPr="00F039E0">
        <w:t>еванш за російс</w:t>
      </w:r>
      <w:r w:rsidR="00F039E0">
        <w:t>ько-перську війну 1804-1813 рр</w:t>
      </w:r>
      <w:r w:rsidR="00F039E0" w:rsidRPr="00F039E0">
        <w:t>.;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 xml:space="preserve"> П</w:t>
      </w:r>
      <w:r w:rsidR="00F039E0" w:rsidRPr="00F039E0">
        <w:t xml:space="preserve">овернення втрачених </w:t>
      </w:r>
      <w:r w:rsidR="00F039E0">
        <w:t>територій по Гюлистанському трактату</w:t>
      </w:r>
      <w:r w:rsidR="00F039E0" w:rsidRPr="00F039E0">
        <w:t>;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 xml:space="preserve"> Б</w:t>
      </w:r>
      <w:r w:rsidR="00F039E0" w:rsidRPr="00F039E0">
        <w:t>ажання послабити вплив Російської імперії на світовій арені;</w:t>
      </w:r>
    </w:p>
    <w:p w:rsidR="00F039E0" w:rsidRDefault="00677414" w:rsidP="003925FC">
      <w:pPr>
        <w:pStyle w:val="a7"/>
        <w:numPr>
          <w:ilvl w:val="0"/>
          <w:numId w:val="9"/>
        </w:numPr>
      </w:pPr>
      <w:r>
        <w:t xml:space="preserve"> П</w:t>
      </w:r>
      <w:r w:rsidR="00F039E0" w:rsidRPr="00F039E0">
        <w:t>рагненн</w:t>
      </w:r>
      <w:r w:rsidR="00F039E0">
        <w:t>я Англії припинити торгівлю російсь</w:t>
      </w:r>
      <w:r w:rsidR="00F039E0" w:rsidRPr="00F039E0">
        <w:t>ких купців на Сході.</w:t>
      </w:r>
    </w:p>
    <w:p w:rsidR="00F039E0" w:rsidRPr="006D3702" w:rsidRDefault="00F039E0" w:rsidP="003925FC">
      <w:pPr>
        <w:contextualSpacing/>
      </w:pPr>
    </w:p>
    <w:p w:rsidR="00E15B77" w:rsidRDefault="00E15B77" w:rsidP="003925FC">
      <w:pPr>
        <w:tabs>
          <w:tab w:val="left" w:pos="709"/>
        </w:tabs>
        <w:spacing w:before="0" w:after="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132534" w:rsidRDefault="00132534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1" w:name="_Toc64126038"/>
      <w:r>
        <w:lastRenderedPageBreak/>
        <w:t xml:space="preserve">РОЗДІЛ </w:t>
      </w:r>
      <w:r w:rsidR="00BB53B1">
        <w:t>2</w:t>
      </w:r>
      <w:r>
        <w:t>. ВІЙСЬКОВІ ДІЇ</w:t>
      </w:r>
      <w:bookmarkEnd w:id="1"/>
    </w:p>
    <w:p w:rsidR="00132534" w:rsidRDefault="00132534" w:rsidP="003925FC">
      <w:pPr>
        <w:tabs>
          <w:tab w:val="left" w:pos="709"/>
        </w:tabs>
        <w:spacing w:before="0" w:after="0"/>
        <w:contextualSpacing/>
        <w:rPr>
          <w:lang w:val="en-US"/>
        </w:rPr>
      </w:pPr>
      <w:r>
        <w:tab/>
      </w:r>
      <w:r w:rsidRPr="00420020">
        <w:t>Осно</w:t>
      </w:r>
      <w:r>
        <w:t>вним завданням пер</w:t>
      </w:r>
      <w:r w:rsidRPr="00420020">
        <w:t>ське командув</w:t>
      </w:r>
      <w:r>
        <w:t>ання ставило захопити Закавказзя, опанувати Тифліс</w:t>
      </w:r>
      <w:r w:rsidRPr="00420020">
        <w:t xml:space="preserve"> і відкинути російські війська за Терек. </w:t>
      </w:r>
    </w:p>
    <w:p w:rsidR="00132534" w:rsidRDefault="00132534" w:rsidP="00D152AA">
      <w:pPr>
        <w:tabs>
          <w:tab w:val="left" w:pos="709"/>
        </w:tabs>
        <w:spacing w:before="0" w:after="0"/>
        <w:contextualSpacing/>
      </w:pPr>
      <w:r>
        <w:tab/>
      </w:r>
      <w:r w:rsidRPr="00F4591C">
        <w:t xml:space="preserve"> </w:t>
      </w:r>
    </w:p>
    <w:p w:rsidR="00132534" w:rsidRDefault="00132534" w:rsidP="003925FC">
      <w:pPr>
        <w:tabs>
          <w:tab w:val="left" w:pos="709"/>
        </w:tabs>
        <w:spacing w:before="0" w:after="0"/>
        <w:contextualSpacing/>
      </w:pPr>
      <w:r>
        <w:tab/>
      </w:r>
      <w:r w:rsidRPr="00F4591C">
        <w:t>15 вересня 1826 року сталась Шамхорс</w:t>
      </w:r>
      <w:r>
        <w:t>ь</w:t>
      </w:r>
      <w:r w:rsidRPr="00F4591C">
        <w:t>ка</w:t>
      </w:r>
      <w:r>
        <w:t xml:space="preserve"> битва. Російський</w:t>
      </w:r>
      <w:r w:rsidRPr="00F4591C">
        <w:t xml:space="preserve"> загін під командуванням В. Г. Мадатова роз</w:t>
      </w:r>
      <w:r>
        <w:t>громив 18-тисячний авангард перс</w:t>
      </w:r>
      <w:r w:rsidRPr="00F4591C">
        <w:t>ької армії, що прямував до Тифліса.</w:t>
      </w:r>
    </w:p>
    <w:p w:rsidR="00132534" w:rsidRPr="00020A64" w:rsidRDefault="00132534" w:rsidP="003925FC">
      <w:pPr>
        <w:tabs>
          <w:tab w:val="left" w:pos="709"/>
        </w:tabs>
        <w:spacing w:before="0" w:after="0"/>
        <w:contextualSpacing/>
      </w:pPr>
      <w:r>
        <w:tab/>
        <w:t>Так починався легендарний контрнаступ російської армії на чолі з Іваном Федоровичем Паскевичем.13 жовтня Паскевич взяв Єреван і вступив в іранський Азербайджан; 26 жовтня загін Г. Е. Ерістова взяв Тавриз. Російська армія увійшла на територію сучасного Ірану.</w:t>
      </w:r>
    </w:p>
    <w:p w:rsidR="00BA0237" w:rsidRDefault="009E2DD7" w:rsidP="003925FC">
      <w:pPr>
        <w:ind w:firstLine="709"/>
        <w:contextualSpacing/>
      </w:pPr>
      <w:r>
        <w:t>Туркма</w:t>
      </w:r>
      <w:r w:rsidR="002B40BB">
        <w:t>н</w:t>
      </w:r>
      <w:r>
        <w:t>ча</w:t>
      </w:r>
      <w:r w:rsidR="002B40BB">
        <w:t>й</w:t>
      </w:r>
      <w:r>
        <w:t>ський мирний договір був підписаний 22 лютого 1828 року</w:t>
      </w:r>
      <w:r w:rsidR="00E327AB">
        <w:t xml:space="preserve">. На цей раз Британія не була </w:t>
      </w:r>
      <w:r w:rsidR="00E327AB" w:rsidRPr="00E327AB">
        <w:t>посередник</w:t>
      </w:r>
      <w:r w:rsidR="00E327AB">
        <w:t>ом на стороні Персії. За цим договором Персія визнавала приєднання азейбарджанських</w:t>
      </w:r>
      <w:r w:rsidR="00D152AA">
        <w:t xml:space="preserve"> </w:t>
      </w:r>
      <w:r w:rsidR="00E327AB">
        <w:t xml:space="preserve">ханств до Росії, а російський цар </w:t>
      </w:r>
      <w:r w:rsidR="002B40BB">
        <w:t>визнавав Аббас-Мірзу, як спадкоємця перського престолу і не мав претензій на Тебризьке ханство.</w:t>
      </w:r>
      <w:r w:rsidR="00D152AA">
        <w:t xml:space="preserve"> </w:t>
      </w:r>
      <w:r w:rsidR="00BA0237">
        <w:t>Персія підтверджувала всі умови Гюлистанского мирного договору 1813 року, визнавала перехід до Росії частини Каспійського узбережжя до р. Астара, Східної Вірменії (На території Східної Вірменії було створено особливу адміністративне утворення - Вірменська область, з переселенням туди вірмен з Ірану). Кордоном між державами став Аракс.</w:t>
      </w:r>
    </w:p>
    <w:p w:rsidR="0095466C" w:rsidRDefault="00BA0237" w:rsidP="003925FC">
      <w:pPr>
        <w:ind w:firstLine="709"/>
        <w:contextualSpacing/>
      </w:pPr>
      <w:r>
        <w:t>Крім того, перський шах зобов'язувався виплатити Росії контрибу</w:t>
      </w:r>
      <w:r w:rsidR="0095466C">
        <w:t>цію (10 курурі</w:t>
      </w:r>
      <w:r>
        <w:t>в туманів - 20 мільйонів рублів). Що стосується іранського Азербайджану, то Росія зобов'язалася вивести з нього війська з виплати контрибуції. Також перський шах зобов'язався надати амністію всім жителям іранського Азербайджану, які співробітничали з російськими військами.</w:t>
      </w:r>
      <w:r w:rsidR="002B40BB">
        <w:t xml:space="preserve"> Село Туркманчай знаходилося у цьому ханстві і було останнім населеним пунктом, взятим російською армією у цій війні. </w:t>
      </w:r>
    </w:p>
    <w:p w:rsidR="004647E8" w:rsidRDefault="004647E8" w:rsidP="003925FC">
      <w:pPr>
        <w:ind w:firstLine="709"/>
        <w:contextualSpacing/>
      </w:pPr>
    </w:p>
    <w:p w:rsidR="009E2DD7" w:rsidRPr="009E2DD7" w:rsidRDefault="00376AD0" w:rsidP="003925FC">
      <w:pPr>
        <w:ind w:firstLine="709"/>
        <w:contextualSpacing/>
      </w:pPr>
      <w:r>
        <w:lastRenderedPageBreak/>
        <w:t>Це була одна з</w:t>
      </w:r>
      <w:r w:rsidR="00916EB6">
        <w:t xml:space="preserve"> сотень</w:t>
      </w:r>
      <w:r>
        <w:t xml:space="preserve"> подій багатовічного протистояння Британії та Росії. Дві сильні держави згодом зіткнулись обличчям до обличчя у 1853 році. Тоді Росія зв’язала руки англійцям на три роки і майже перебивши всю ворожу армію.</w:t>
      </w:r>
      <w:r w:rsidR="003019FF">
        <w:rPr>
          <w:lang w:val="ru-RU"/>
        </w:rPr>
        <w:t xml:space="preserve"> </w:t>
      </w:r>
      <w:r w:rsidR="00916EB6">
        <w:t>А Велика гра, яка фактично досі не завершилась, продовжилась. В Британії звикли говорити про перемогу над Росією, але слід вра</w:t>
      </w:r>
      <w:r w:rsidR="0095466C">
        <w:t>ховувати, що жодна з сторін не здалася і трималася</w:t>
      </w:r>
      <w:r w:rsidR="00916EB6">
        <w:t xml:space="preserve"> до </w:t>
      </w:r>
      <w:r w:rsidR="0095466C">
        <w:t>кінця</w:t>
      </w:r>
      <w:r w:rsidR="00916EB6">
        <w:t xml:space="preserve">. </w:t>
      </w:r>
    </w:p>
    <w:p w:rsidR="009809A0" w:rsidRDefault="009809A0" w:rsidP="003925FC">
      <w:pPr>
        <w:spacing w:before="0" w:after="20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AA74D8" w:rsidRDefault="00AA74D8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2" w:name="_Toc64126040"/>
      <w:r>
        <w:lastRenderedPageBreak/>
        <w:t>ВИСНОВКИ</w:t>
      </w:r>
      <w:bookmarkEnd w:id="2"/>
    </w:p>
    <w:p w:rsidR="00BB53B1" w:rsidRDefault="00BB53B1" w:rsidP="003925FC">
      <w:pPr>
        <w:pStyle w:val="a7"/>
        <w:numPr>
          <w:ilvl w:val="0"/>
          <w:numId w:val="7"/>
        </w:numPr>
      </w:pPr>
      <w:r>
        <w:t>Ініціатором та головним підбурювачем практично всіх війн з Російською Імперією у першій чверті ХІХ сторіччя була Великобританія, яка активно фінансувала, озброювала та натравлю вала під різними приводами сусідів Росії воювати проти неї.</w:t>
      </w:r>
    </w:p>
    <w:p w:rsidR="00916EB6" w:rsidRDefault="00916EB6" w:rsidP="003925FC">
      <w:pPr>
        <w:pStyle w:val="a7"/>
        <w:numPr>
          <w:ilvl w:val="0"/>
          <w:numId w:val="7"/>
        </w:numPr>
      </w:pPr>
      <w:r>
        <w:t>Вірменія, Азейбарджан та Нагірний Карабах мають багато спільних подій в історії, коли вони просили у Росії допомогу. Наприклад, російсько-перська ві</w:t>
      </w:r>
      <w:r w:rsidR="009809A0">
        <w:t>й</w:t>
      </w:r>
      <w:r>
        <w:t xml:space="preserve">на 1826-1828рр. І якщо </w:t>
      </w:r>
      <w:r w:rsidR="009809A0" w:rsidRPr="009809A0">
        <w:t>ворогуючі</w:t>
      </w:r>
      <w:r w:rsidR="009809A0">
        <w:t xml:space="preserve"> сьогодні сторони згадають події 200-річної давності, то, можливо, буде ми</w:t>
      </w:r>
      <w:r w:rsidR="00BA0237">
        <w:t>рне урегулювання;</w:t>
      </w:r>
    </w:p>
    <w:p w:rsidR="00730121" w:rsidRDefault="00BA0237" w:rsidP="003925FC">
      <w:pPr>
        <w:pStyle w:val="a7"/>
        <w:numPr>
          <w:ilvl w:val="0"/>
          <w:numId w:val="7"/>
        </w:numPr>
      </w:pPr>
      <w:r>
        <w:t xml:space="preserve">Причинами поразок Росії в перших боях була </w:t>
      </w:r>
      <w:r w:rsidR="00730121">
        <w:t>розрізненість та зрадники, в тому числі горці на чолі з Шамілем</w:t>
      </w:r>
      <w:r w:rsidR="00BB53B1">
        <w:t>, які активно фінансувалися англійцями як напряму, так і через персів</w:t>
      </w:r>
      <w:r w:rsidR="00730121">
        <w:t>.</w:t>
      </w:r>
    </w:p>
    <w:p w:rsidR="00730121" w:rsidRDefault="00730121" w:rsidP="003925FC">
      <w:pPr>
        <w:pStyle w:val="a7"/>
        <w:numPr>
          <w:ilvl w:val="0"/>
          <w:numId w:val="7"/>
        </w:numPr>
      </w:pPr>
      <w:r>
        <w:t>Облога Шуші була перемогою Росії завдяки відвазі російських бійців та жителів фортеці.</w:t>
      </w:r>
    </w:p>
    <w:p w:rsidR="00E83094" w:rsidRDefault="00730121" w:rsidP="003925FC">
      <w:pPr>
        <w:pStyle w:val="a7"/>
        <w:numPr>
          <w:ilvl w:val="0"/>
          <w:numId w:val="7"/>
        </w:numPr>
      </w:pPr>
      <w:r>
        <w:t xml:space="preserve">Контрнаступ Паскевича вдався завдяки військовим хитрощам, такі як котли, удар в спину. </w:t>
      </w:r>
      <w:r w:rsidR="0003190F">
        <w:t>Цей генерал майстерно</w:t>
      </w:r>
      <w:r w:rsidR="00E83094">
        <w:t xml:space="preserve"> розміщував та концентрував гармати. Бійці російської армії не боялися пуль і часто йшли вперед у повний зріст.</w:t>
      </w:r>
    </w:p>
    <w:p w:rsidR="00E83094" w:rsidRDefault="00E83094" w:rsidP="003925FC">
      <w:pPr>
        <w:pStyle w:val="a7"/>
        <w:numPr>
          <w:ilvl w:val="0"/>
          <w:numId w:val="7"/>
        </w:numPr>
      </w:pPr>
      <w:r>
        <w:t xml:space="preserve">Персія капітулювала </w:t>
      </w:r>
      <w:r w:rsidR="00BB53B1">
        <w:t>через нездатність дати опір</w:t>
      </w:r>
      <w:r>
        <w:t xml:space="preserve"> російській армії.</w:t>
      </w:r>
    </w:p>
    <w:p w:rsidR="00BA0237" w:rsidRPr="00916EB6" w:rsidRDefault="00E83094" w:rsidP="003925FC">
      <w:pPr>
        <w:pStyle w:val="a7"/>
        <w:numPr>
          <w:ilvl w:val="0"/>
          <w:numId w:val="7"/>
        </w:numPr>
      </w:pPr>
      <w:r>
        <w:t xml:space="preserve">Причиною  </w:t>
      </w:r>
      <w:r w:rsidR="00BB53B1">
        <w:t xml:space="preserve">сучасного </w:t>
      </w:r>
      <w:r>
        <w:t>Карабаського конфлікту між Вірменією та Азейбарджаном є той факт,</w:t>
      </w:r>
      <w:r w:rsidR="00BB53B1">
        <w:t xml:space="preserve"> що після уходу Росії з регіону залишилися невирішені територіальні проблеми. Нагірний Карабах, тим не менш, є стратегічним, з точку геоенергетики регіоном, завдяки чому Росія, Турція, Іран, Вірменія та Азербайджан вже розпочали реалізацію низки стратегічних проектів.</w:t>
      </w:r>
      <w:bookmarkStart w:id="3" w:name="_GoBack"/>
      <w:bookmarkEnd w:id="3"/>
    </w:p>
    <w:p w:rsidR="00B807F2" w:rsidRDefault="00B807F2" w:rsidP="003925FC">
      <w:pPr>
        <w:spacing w:before="0" w:after="200"/>
        <w:contextualSpacing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AA74D8" w:rsidRDefault="00AA74D8" w:rsidP="003925FC">
      <w:pPr>
        <w:pStyle w:val="1"/>
        <w:tabs>
          <w:tab w:val="left" w:pos="709"/>
          <w:tab w:val="left" w:pos="3261"/>
        </w:tabs>
        <w:spacing w:before="0"/>
        <w:contextualSpacing/>
      </w:pPr>
      <w:bookmarkStart w:id="4" w:name="_Toc64126041"/>
      <w:r>
        <w:lastRenderedPageBreak/>
        <w:t>СПИСОК ВИКОРИСТАНИХ ІНФОРМАЦІЙНИХ ДЖЕРЕЛ</w:t>
      </w:r>
      <w:bookmarkEnd w:id="4"/>
    </w:p>
    <w:p w:rsidR="00CF257A" w:rsidRDefault="002A442A" w:rsidP="003925FC">
      <w:pPr>
        <w:pStyle w:val="a7"/>
        <w:numPr>
          <w:ilvl w:val="0"/>
          <w:numId w:val="2"/>
        </w:numPr>
      </w:pPr>
      <w:r w:rsidRPr="002A442A">
        <w:t>Иран в XIX - начале XX века (рус.) Новая</w:t>
      </w:r>
      <w:r w:rsidR="00A40BF4">
        <w:t xml:space="preserve"> </w:t>
      </w:r>
      <w:r w:rsidRPr="002A442A">
        <w:t>история</w:t>
      </w:r>
      <w:hyperlink r:id="rId8" w:history="1">
        <w:r w:rsidRPr="00F3799F">
          <w:rPr>
            <w:rStyle w:val="a4"/>
          </w:rPr>
          <w:t>https://youtu.be/hF1OI9RXhgo</w:t>
        </w:r>
      </w:hyperlink>
    </w:p>
    <w:p w:rsidR="002A442A" w:rsidRDefault="006A32A8" w:rsidP="003925FC">
      <w:pPr>
        <w:pStyle w:val="a7"/>
        <w:numPr>
          <w:ilvl w:val="0"/>
          <w:numId w:val="2"/>
        </w:numPr>
      </w:pPr>
      <w:hyperlink r:id="rId9" w:history="1">
        <w:r w:rsidR="002A442A" w:rsidRPr="00F3799F">
          <w:rPr>
            <w:rStyle w:val="a4"/>
          </w:rPr>
          <w:t>https://ru.wikipedia.org/wiki/%D0%93%D1%8E%D0%BB%D0%B8%D1%81%D1%82%D0%B0%D0%BD%D1%81%D0%BA%D0%B8%D0%B9_%D0%BC%D0%B8%D1%80%D0%BD%D1%8B%D0%B9_%D0%B4%D0%BE%D0%B3%D0%BE%D0%B2%D0%BE%D1%80</w:t>
        </w:r>
      </w:hyperlink>
    </w:p>
    <w:p w:rsidR="00A864AA" w:rsidRDefault="006A32A8" w:rsidP="003925FC">
      <w:pPr>
        <w:pStyle w:val="a7"/>
        <w:numPr>
          <w:ilvl w:val="0"/>
          <w:numId w:val="2"/>
        </w:numPr>
      </w:pPr>
      <w:hyperlink r:id="rId10" w:history="1">
        <w:r w:rsidR="00F039E0" w:rsidRPr="008C2E8B">
          <w:rPr>
            <w:rStyle w:val="a4"/>
          </w:rPr>
          <w:t>https://youtu.be/rW1nWRh9XvE</w:t>
        </w:r>
      </w:hyperlink>
    </w:p>
    <w:p w:rsidR="00F039E0" w:rsidRDefault="006A32A8" w:rsidP="003925FC">
      <w:pPr>
        <w:pStyle w:val="a7"/>
        <w:numPr>
          <w:ilvl w:val="0"/>
          <w:numId w:val="2"/>
        </w:numPr>
      </w:pPr>
      <w:hyperlink r:id="rId11" w:anchor="_-_1826-1828" w:history="1">
        <w:r w:rsidR="00F039E0" w:rsidRPr="008C2E8B">
          <w:rPr>
            <w:rStyle w:val="a4"/>
          </w:rPr>
          <w:t>https://histerl.ru/lectures/19_vek/russko-iranskaia_voina-1826-1828.htm#_-_1826-1828</w:t>
        </w:r>
      </w:hyperlink>
    </w:p>
    <w:p w:rsidR="00F039E0" w:rsidRDefault="006A32A8" w:rsidP="003925FC">
      <w:pPr>
        <w:pStyle w:val="a7"/>
        <w:numPr>
          <w:ilvl w:val="0"/>
          <w:numId w:val="2"/>
        </w:numPr>
      </w:pPr>
      <w:hyperlink r:id="rId12" w:history="1">
        <w:r w:rsidR="0079727F" w:rsidRPr="002C2C56">
          <w:rPr>
            <w:rStyle w:val="a4"/>
          </w:rPr>
          <w:t>https://ru.wikipedia.org/wiki/%D0%A0%D1%83%D1%81%D1%81%D0%BA%D0%BE-%D0%BF%D0%B5%D1%80%D1%81%D0%B8%D0%B4%D1%81%D0%BA%D0%B0%D1%8F_%D0%B2%D0%BE%D0%B9%D0%BD%D0%B0_(1804%E2%80%941813)</w:t>
        </w:r>
      </w:hyperlink>
    </w:p>
    <w:p w:rsidR="0079727F" w:rsidRPr="00583883" w:rsidRDefault="006A32A8" w:rsidP="003925FC">
      <w:pPr>
        <w:pStyle w:val="a7"/>
        <w:numPr>
          <w:ilvl w:val="0"/>
          <w:numId w:val="2"/>
        </w:numPr>
        <w:rPr>
          <w:rStyle w:val="a4"/>
          <w:color w:val="auto"/>
          <w:u w:val="none"/>
        </w:rPr>
      </w:pPr>
      <w:hyperlink r:id="rId13" w:history="1">
        <w:r w:rsidR="00403F91" w:rsidRPr="002C2C56">
          <w:rPr>
            <w:rStyle w:val="a4"/>
          </w:rPr>
          <w:t>https://ru.wikipedia.org/wiki/%D0%A2%D1%83%D1%80%D0%B5%D1%86%D0%BA%D0%BE-%D0%BF%D0%B5%D1%80%D1%81%D0%B8%D0%B4%D1%81%D0%BA%D0%B0%D1%8F_%D0%B2%D0%BE%D0%B9%D0%BD%D0%B0_(1821%E2%80%941823)</w:t>
        </w:r>
      </w:hyperlink>
    </w:p>
    <w:p w:rsidR="00583883" w:rsidRDefault="006A32A8" w:rsidP="003925FC">
      <w:pPr>
        <w:pStyle w:val="a7"/>
        <w:numPr>
          <w:ilvl w:val="0"/>
          <w:numId w:val="2"/>
        </w:numPr>
      </w:pPr>
      <w:hyperlink r:id="rId14" w:history="1">
        <w:r w:rsidR="00583883" w:rsidRPr="00C22250">
          <w:rPr>
            <w:rStyle w:val="a4"/>
          </w:rPr>
          <w:t>https://ru.wikipedia.org/wiki/%D0%A0%D1%83%D1%81%D1%81%D0%BA%D0%BE-%D0%BF%D0%B5%D1%80%D1%81%D0%B8%D0%B4%D1%81%D0%BA%D0%B0%D1%8F_%D0%B2%D0%BE%D0%B9%D0%BD%D0%B0_(1796)</w:t>
        </w:r>
      </w:hyperlink>
    </w:p>
    <w:p w:rsidR="00583883" w:rsidRDefault="006A32A8" w:rsidP="003925FC">
      <w:pPr>
        <w:pStyle w:val="a7"/>
        <w:numPr>
          <w:ilvl w:val="0"/>
          <w:numId w:val="2"/>
        </w:numPr>
      </w:pPr>
      <w:hyperlink r:id="rId15" w:history="1">
        <w:r w:rsidR="00583883" w:rsidRPr="00C22250">
          <w:rPr>
            <w:rStyle w:val="a4"/>
          </w:rPr>
          <w:t>https://www.youtube.com/watch?v=rhLvNy2qbXI&amp;t=1385s</w:t>
        </w:r>
      </w:hyperlink>
    </w:p>
    <w:p w:rsidR="00CE7421" w:rsidRPr="00123A2E" w:rsidRDefault="006A32A8" w:rsidP="003925FC">
      <w:pPr>
        <w:pStyle w:val="a7"/>
        <w:numPr>
          <w:ilvl w:val="0"/>
          <w:numId w:val="2"/>
        </w:numPr>
        <w:rPr>
          <w:rStyle w:val="a4"/>
          <w:color w:val="auto"/>
          <w:u w:val="none"/>
        </w:rPr>
      </w:pPr>
      <w:hyperlink r:id="rId16" w:anchor=":~:text=%D9%88%D9%84%D8%A7%D9%8A%D8%A9%20%D8%A8%D8%BA%D8%AF%D8%A7%D8%AF%E2%80%8E)%2C%20%D0%B8%D0%BB%D0%B8%20%D0%91%D0%B0%D0%B3%D0%B4%D0%B0%D0%B4%D1%81%D0%BA%D0%B8%D0%B9,%D0%BE%20%D0%BD%D0%B0%D1%81%D0%B5%D0%BB%D0%B5%D0%BD%D0%B8%D0%B8%20%D0%B4%D0%BE%20850%2" w:history="1">
        <w:r w:rsidR="00CE7421" w:rsidRPr="00C22250">
          <w:rPr>
            <w:rStyle w:val="a4"/>
          </w:rPr>
          <w:t>https://ru.wikipedia.org/wiki/%D0%92%D0%B8%D0%BB%D0%B0%D0%B9%D0%B5%D1%82_%D0%91%D0%B0%D0%B3%D0%B4%D0%B0%D0%B4#:~:text=%D9%88%D9%84%D8%A7%D9%8A%D8%A9%20%D8%A8%D8%BA%D8%AF%D8%A7%D8%AF%E2%80%8E)%2C%20%D0%B8%</w:t>
        </w:r>
        <w:r w:rsidR="00CE7421" w:rsidRPr="00C22250">
          <w:rPr>
            <w:rStyle w:val="a4"/>
          </w:rPr>
          <w:lastRenderedPageBreak/>
          <w:t>D0%BB%D0%B8%20%D0%91%D0%B0%D0%B3%D0%B4%D0%B0%D0%B4%D1%81%D0%BA%D0%B8%D0%B9,%D0%BE%20%D0%BD%D0%B0%D1%81%D0%B5%D0%BB%D0%B5%D0%BD%D0%B8%D0%B8%20%D0%B4%D0%BE%20850%20000</w:t>
        </w:r>
      </w:hyperlink>
    </w:p>
    <w:p w:rsidR="00123A2E" w:rsidRDefault="006A32A8" w:rsidP="003925FC">
      <w:pPr>
        <w:pStyle w:val="a7"/>
        <w:numPr>
          <w:ilvl w:val="0"/>
          <w:numId w:val="2"/>
        </w:numPr>
      </w:pPr>
      <w:hyperlink r:id="rId17" w:history="1">
        <w:r w:rsidR="00123A2E" w:rsidRPr="004A0BC2">
          <w:rPr>
            <w:rStyle w:val="a4"/>
          </w:rPr>
          <w:t>https://ru.wikipedia.org/wiki/%D0%A0%D0%BE%D1%81%D1%81%D0%B8%D0%B9%D1%81%D0%BA%D0%B0%D1%8F_%D0%B8%D0%BD%D1%82%D0%B5%D1%80%D0%B2%D0%B5%D0%BD%D1%86%D0%B8%D1%8F_%D0%B2_%D0%9F%D0%B5%D1%80%D1%81%D0%B8%D1%8E</w:t>
        </w:r>
      </w:hyperlink>
    </w:p>
    <w:p w:rsidR="00123A2E" w:rsidRDefault="006A32A8" w:rsidP="00D12EC2">
      <w:pPr>
        <w:pStyle w:val="a7"/>
        <w:numPr>
          <w:ilvl w:val="0"/>
          <w:numId w:val="2"/>
        </w:numPr>
      </w:pPr>
      <w:hyperlink r:id="rId18" w:history="1">
        <w:r w:rsidR="00D12EC2" w:rsidRPr="004A0BC2">
          <w:rPr>
            <w:rStyle w:val="a4"/>
          </w:rPr>
          <w:t>http://rushist.com/index.php/russia/2268-russko-turetskaya-vojna-1787-1791-kratko</w:t>
        </w:r>
      </w:hyperlink>
    </w:p>
    <w:p w:rsidR="00D12EC2" w:rsidRDefault="006A32A8" w:rsidP="00D12EC2">
      <w:pPr>
        <w:pStyle w:val="a7"/>
        <w:numPr>
          <w:ilvl w:val="0"/>
          <w:numId w:val="2"/>
        </w:numPr>
      </w:pPr>
      <w:hyperlink r:id="rId19" w:anchor=":~:text=%D0%9F.,%E2%80%9E%D0%AD%D1%82%D0%BE%20%D0%B2%D1%81%D1%91%20%D1%84%D1%80%D0%B0%D0%BD%D1%86%D1%83%D0%B7%20%D0%B3%D0%B0%D0%B4%D0%B8%D1%82%E2%80%9C" w:history="1">
        <w:r w:rsidR="00D12EC2" w:rsidRPr="004A0BC2">
          <w:rPr>
            <w:rStyle w:val="a4"/>
          </w:rPr>
          <w:t>https://ru.wikipedia.org/wiki/%D0%90%D0%BD%D0%B3%D0%BB%D0%B8%D1%87%D0%B0%D0%BD%D0%BA%D0%B0_%D0%B3%D0%B0%D0%B4%D0%B8%D1%82#:~:text=%D0%9F.,%E2%80%9E%D0%AD%D1%82%D0%BE%20%D0%B2%D1%81%D1%91%20%D1%84%D1%80%D0%B0%D0%BD%D1%86%D1%83%D0%B7%20%D0%B3%D0%B0%D0%B4%D0%B8%D1%82%E2%80%9C</w:t>
        </w:r>
      </w:hyperlink>
      <w:r w:rsidR="00D12EC2" w:rsidRPr="00D12EC2">
        <w:t>.</w:t>
      </w:r>
    </w:p>
    <w:p w:rsidR="00D12EC2" w:rsidRDefault="006A32A8" w:rsidP="00D12EC2">
      <w:pPr>
        <w:pStyle w:val="a7"/>
        <w:numPr>
          <w:ilvl w:val="0"/>
          <w:numId w:val="2"/>
        </w:numPr>
      </w:pPr>
      <w:hyperlink r:id="rId20" w:history="1">
        <w:r w:rsidR="00D12EC2" w:rsidRPr="004A0BC2">
          <w:rPr>
            <w:rStyle w:val="a4"/>
          </w:rPr>
          <w:t>https://www.youtube.com/watch?v=PBfhcct_2Lw</w:t>
        </w:r>
      </w:hyperlink>
    </w:p>
    <w:p w:rsidR="00D12EC2" w:rsidRDefault="006A32A8" w:rsidP="00D12EC2">
      <w:pPr>
        <w:pStyle w:val="a7"/>
        <w:numPr>
          <w:ilvl w:val="0"/>
          <w:numId w:val="2"/>
        </w:numPr>
      </w:pPr>
      <w:hyperlink r:id="rId21" w:history="1">
        <w:r w:rsidR="00D12EC2" w:rsidRPr="004A0BC2">
          <w:rPr>
            <w:rStyle w:val="a4"/>
          </w:rPr>
          <w:t>https://histrf.ru/biblioteka/b/russko-iranskiie-voiny</w:t>
        </w:r>
      </w:hyperlink>
    </w:p>
    <w:p w:rsidR="00D12EC2" w:rsidRDefault="006A32A8" w:rsidP="00D12EC2">
      <w:pPr>
        <w:pStyle w:val="a7"/>
        <w:numPr>
          <w:ilvl w:val="0"/>
          <w:numId w:val="2"/>
        </w:numPr>
      </w:pPr>
      <w:hyperlink r:id="rId22" w:history="1">
        <w:r w:rsidR="00D12EC2" w:rsidRPr="004A0BC2">
          <w:rPr>
            <w:rStyle w:val="a4"/>
          </w:rPr>
          <w:t>https://nvo.ng.ru/history/2019-07-26/12_1054_history.html</w:t>
        </w:r>
      </w:hyperlink>
      <w:r w:rsidR="00D12EC2">
        <w:br/>
      </w:r>
    </w:p>
    <w:p w:rsidR="00CE7421" w:rsidRDefault="00CE7421" w:rsidP="003925FC">
      <w:pPr>
        <w:contextualSpacing/>
      </w:pPr>
    </w:p>
    <w:p w:rsidR="00583883" w:rsidRDefault="00583883" w:rsidP="003925FC">
      <w:pPr>
        <w:ind w:left="360"/>
        <w:contextualSpacing/>
      </w:pPr>
    </w:p>
    <w:p w:rsidR="00403F91" w:rsidRDefault="00403F91" w:rsidP="003925FC">
      <w:pPr>
        <w:ind w:left="360"/>
        <w:contextualSpacing/>
      </w:pPr>
    </w:p>
    <w:p w:rsidR="0079727F" w:rsidRPr="00CF257A" w:rsidRDefault="0079727F" w:rsidP="003925FC">
      <w:pPr>
        <w:pStyle w:val="a7"/>
      </w:pPr>
    </w:p>
    <w:sectPr w:rsidR="0079727F" w:rsidRPr="00CF257A" w:rsidSect="0063642D">
      <w:headerReference w:type="default" r:id="rId23"/>
      <w:pgSz w:w="11906" w:h="16838" w:code="9"/>
      <w:pgMar w:top="1134" w:right="851" w:bottom="1134" w:left="1418" w:header="283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4C" w:rsidRDefault="0076774C" w:rsidP="0063642D">
      <w:pPr>
        <w:spacing w:before="0" w:after="0" w:line="240" w:lineRule="auto"/>
      </w:pPr>
      <w:r>
        <w:separator/>
      </w:r>
    </w:p>
  </w:endnote>
  <w:endnote w:type="continuationSeparator" w:id="1">
    <w:p w:rsidR="0076774C" w:rsidRDefault="0076774C" w:rsidP="006364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4C" w:rsidRDefault="0076774C" w:rsidP="0063642D">
      <w:pPr>
        <w:spacing w:before="0" w:after="0" w:line="240" w:lineRule="auto"/>
      </w:pPr>
      <w:r>
        <w:separator/>
      </w:r>
    </w:p>
  </w:footnote>
  <w:footnote w:type="continuationSeparator" w:id="1">
    <w:p w:rsidR="0076774C" w:rsidRDefault="0076774C" w:rsidP="006364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912694"/>
      <w:docPartObj>
        <w:docPartGallery w:val="Page Numbers (Top of Page)"/>
        <w:docPartUnique/>
      </w:docPartObj>
    </w:sdtPr>
    <w:sdtContent>
      <w:p w:rsidR="0063642D" w:rsidRDefault="006A32A8">
        <w:pPr>
          <w:pStyle w:val="a8"/>
          <w:jc w:val="right"/>
        </w:pPr>
        <w:r>
          <w:fldChar w:fldCharType="begin"/>
        </w:r>
        <w:r w:rsidR="0063642D">
          <w:instrText>PAGE   \* MERGEFORMAT</w:instrText>
        </w:r>
        <w:r>
          <w:fldChar w:fldCharType="separate"/>
        </w:r>
        <w:r w:rsidR="003019FF" w:rsidRPr="003019FF">
          <w:rPr>
            <w:noProof/>
            <w:lang w:val="ru-RU"/>
          </w:rPr>
          <w:t>9</w:t>
        </w:r>
        <w:r>
          <w:fldChar w:fldCharType="end"/>
        </w:r>
      </w:p>
    </w:sdtContent>
  </w:sdt>
  <w:p w:rsidR="0063642D" w:rsidRDefault="006364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9D5"/>
    <w:multiLevelType w:val="multilevel"/>
    <w:tmpl w:val="4D703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F054FB"/>
    <w:multiLevelType w:val="multilevel"/>
    <w:tmpl w:val="05A61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3" w:hanging="2160"/>
      </w:pPr>
      <w:rPr>
        <w:rFonts w:hint="default"/>
      </w:rPr>
    </w:lvl>
  </w:abstractNum>
  <w:abstractNum w:abstractNumId="2">
    <w:nsid w:val="2F9F2F71"/>
    <w:multiLevelType w:val="hybridMultilevel"/>
    <w:tmpl w:val="00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6626"/>
    <w:multiLevelType w:val="hybridMultilevel"/>
    <w:tmpl w:val="A55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30B6"/>
    <w:multiLevelType w:val="hybridMultilevel"/>
    <w:tmpl w:val="00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80DB3"/>
    <w:multiLevelType w:val="hybridMultilevel"/>
    <w:tmpl w:val="DB00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46F"/>
    <w:multiLevelType w:val="multilevel"/>
    <w:tmpl w:val="05A61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3" w:hanging="2160"/>
      </w:pPr>
      <w:rPr>
        <w:rFonts w:hint="default"/>
      </w:rPr>
    </w:lvl>
  </w:abstractNum>
  <w:abstractNum w:abstractNumId="7">
    <w:nsid w:val="683A5992"/>
    <w:multiLevelType w:val="hybridMultilevel"/>
    <w:tmpl w:val="00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A744E"/>
    <w:multiLevelType w:val="hybridMultilevel"/>
    <w:tmpl w:val="4118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24328"/>
    <w:multiLevelType w:val="multilevel"/>
    <w:tmpl w:val="2BD4D8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56"/>
    <w:rsid w:val="00020A64"/>
    <w:rsid w:val="00021BB6"/>
    <w:rsid w:val="0003190F"/>
    <w:rsid w:val="00032581"/>
    <w:rsid w:val="0003411E"/>
    <w:rsid w:val="00044054"/>
    <w:rsid w:val="00045E30"/>
    <w:rsid w:val="0005379D"/>
    <w:rsid w:val="000759BD"/>
    <w:rsid w:val="00075AA3"/>
    <w:rsid w:val="000A1390"/>
    <w:rsid w:val="000A4636"/>
    <w:rsid w:val="000B65FE"/>
    <w:rsid w:val="000E03D4"/>
    <w:rsid w:val="000E3130"/>
    <w:rsid w:val="001061D8"/>
    <w:rsid w:val="00123A2E"/>
    <w:rsid w:val="00125D66"/>
    <w:rsid w:val="00132534"/>
    <w:rsid w:val="00157A4B"/>
    <w:rsid w:val="00162E8B"/>
    <w:rsid w:val="00174985"/>
    <w:rsid w:val="00195BA5"/>
    <w:rsid w:val="001963AF"/>
    <w:rsid w:val="001E2912"/>
    <w:rsid w:val="001E48E6"/>
    <w:rsid w:val="001F424D"/>
    <w:rsid w:val="001F4BA8"/>
    <w:rsid w:val="002015A8"/>
    <w:rsid w:val="00211456"/>
    <w:rsid w:val="00220EFD"/>
    <w:rsid w:val="00222DC6"/>
    <w:rsid w:val="00247833"/>
    <w:rsid w:val="002A113B"/>
    <w:rsid w:val="002A442A"/>
    <w:rsid w:val="002B06B4"/>
    <w:rsid w:val="002B40BB"/>
    <w:rsid w:val="002C293C"/>
    <w:rsid w:val="003019FF"/>
    <w:rsid w:val="00302384"/>
    <w:rsid w:val="003268C8"/>
    <w:rsid w:val="00337D46"/>
    <w:rsid w:val="003436CC"/>
    <w:rsid w:val="00376AD0"/>
    <w:rsid w:val="003925FC"/>
    <w:rsid w:val="0039597B"/>
    <w:rsid w:val="00397320"/>
    <w:rsid w:val="003A2CD6"/>
    <w:rsid w:val="003C6631"/>
    <w:rsid w:val="003D1FC6"/>
    <w:rsid w:val="003D47AA"/>
    <w:rsid w:val="00403F91"/>
    <w:rsid w:val="00414D9A"/>
    <w:rsid w:val="00420020"/>
    <w:rsid w:val="004575DA"/>
    <w:rsid w:val="004606BC"/>
    <w:rsid w:val="004622B8"/>
    <w:rsid w:val="004647E8"/>
    <w:rsid w:val="0048407E"/>
    <w:rsid w:val="00491F8F"/>
    <w:rsid w:val="004969DD"/>
    <w:rsid w:val="004C6954"/>
    <w:rsid w:val="004D2E7A"/>
    <w:rsid w:val="00525180"/>
    <w:rsid w:val="005532B6"/>
    <w:rsid w:val="00554F56"/>
    <w:rsid w:val="00583883"/>
    <w:rsid w:val="0063642D"/>
    <w:rsid w:val="00672D30"/>
    <w:rsid w:val="00677414"/>
    <w:rsid w:val="006779FC"/>
    <w:rsid w:val="0068168A"/>
    <w:rsid w:val="00682A56"/>
    <w:rsid w:val="0069404A"/>
    <w:rsid w:val="006A32A8"/>
    <w:rsid w:val="006D2770"/>
    <w:rsid w:val="006D3702"/>
    <w:rsid w:val="00730121"/>
    <w:rsid w:val="0073145C"/>
    <w:rsid w:val="007428FA"/>
    <w:rsid w:val="00747003"/>
    <w:rsid w:val="0076774C"/>
    <w:rsid w:val="0079727F"/>
    <w:rsid w:val="007C5A24"/>
    <w:rsid w:val="007E596C"/>
    <w:rsid w:val="007F24B6"/>
    <w:rsid w:val="0080653D"/>
    <w:rsid w:val="00845673"/>
    <w:rsid w:val="00856368"/>
    <w:rsid w:val="00885183"/>
    <w:rsid w:val="00887B5E"/>
    <w:rsid w:val="008B633B"/>
    <w:rsid w:val="008E4962"/>
    <w:rsid w:val="008F0775"/>
    <w:rsid w:val="008F4983"/>
    <w:rsid w:val="00915881"/>
    <w:rsid w:val="00916EB6"/>
    <w:rsid w:val="00920F40"/>
    <w:rsid w:val="00923230"/>
    <w:rsid w:val="00930337"/>
    <w:rsid w:val="009429A3"/>
    <w:rsid w:val="00950D4F"/>
    <w:rsid w:val="00950EB1"/>
    <w:rsid w:val="0095466C"/>
    <w:rsid w:val="00972455"/>
    <w:rsid w:val="00976FE7"/>
    <w:rsid w:val="009809A0"/>
    <w:rsid w:val="009B6BE9"/>
    <w:rsid w:val="009C762F"/>
    <w:rsid w:val="009D7D8D"/>
    <w:rsid w:val="009E2DD7"/>
    <w:rsid w:val="009F6344"/>
    <w:rsid w:val="00A1607E"/>
    <w:rsid w:val="00A16578"/>
    <w:rsid w:val="00A277F0"/>
    <w:rsid w:val="00A34872"/>
    <w:rsid w:val="00A40BF4"/>
    <w:rsid w:val="00A73FEE"/>
    <w:rsid w:val="00A86091"/>
    <w:rsid w:val="00A864AA"/>
    <w:rsid w:val="00AA74D8"/>
    <w:rsid w:val="00AA77E3"/>
    <w:rsid w:val="00AB5EE6"/>
    <w:rsid w:val="00AC5691"/>
    <w:rsid w:val="00AF7B23"/>
    <w:rsid w:val="00B6233F"/>
    <w:rsid w:val="00B626FB"/>
    <w:rsid w:val="00B7585E"/>
    <w:rsid w:val="00B807F2"/>
    <w:rsid w:val="00B975E7"/>
    <w:rsid w:val="00BA0237"/>
    <w:rsid w:val="00BB10C5"/>
    <w:rsid w:val="00BB1F70"/>
    <w:rsid w:val="00BB3470"/>
    <w:rsid w:val="00BB53B1"/>
    <w:rsid w:val="00BB7323"/>
    <w:rsid w:val="00BC7E6C"/>
    <w:rsid w:val="00BD736C"/>
    <w:rsid w:val="00C02BB1"/>
    <w:rsid w:val="00C205EF"/>
    <w:rsid w:val="00C45DAD"/>
    <w:rsid w:val="00C60938"/>
    <w:rsid w:val="00C84A91"/>
    <w:rsid w:val="00C924C0"/>
    <w:rsid w:val="00C9549D"/>
    <w:rsid w:val="00CA0726"/>
    <w:rsid w:val="00CB2684"/>
    <w:rsid w:val="00CB5445"/>
    <w:rsid w:val="00CB6F28"/>
    <w:rsid w:val="00CC72CF"/>
    <w:rsid w:val="00CD2F2B"/>
    <w:rsid w:val="00CE3229"/>
    <w:rsid w:val="00CE7421"/>
    <w:rsid w:val="00CF257A"/>
    <w:rsid w:val="00D011D3"/>
    <w:rsid w:val="00D02A66"/>
    <w:rsid w:val="00D0383D"/>
    <w:rsid w:val="00D03DBF"/>
    <w:rsid w:val="00D05FA4"/>
    <w:rsid w:val="00D07789"/>
    <w:rsid w:val="00D12EC2"/>
    <w:rsid w:val="00D152AA"/>
    <w:rsid w:val="00D17EE1"/>
    <w:rsid w:val="00D40F1A"/>
    <w:rsid w:val="00D80EA6"/>
    <w:rsid w:val="00DC2E19"/>
    <w:rsid w:val="00DD2AF7"/>
    <w:rsid w:val="00DE068E"/>
    <w:rsid w:val="00DF1D1D"/>
    <w:rsid w:val="00E15B77"/>
    <w:rsid w:val="00E27134"/>
    <w:rsid w:val="00E327AB"/>
    <w:rsid w:val="00E52855"/>
    <w:rsid w:val="00E605A8"/>
    <w:rsid w:val="00E74BA8"/>
    <w:rsid w:val="00E753A8"/>
    <w:rsid w:val="00E83094"/>
    <w:rsid w:val="00E95B7D"/>
    <w:rsid w:val="00ED2022"/>
    <w:rsid w:val="00F02F9E"/>
    <w:rsid w:val="00F039E0"/>
    <w:rsid w:val="00F4591C"/>
    <w:rsid w:val="00F54355"/>
    <w:rsid w:val="00F729F6"/>
    <w:rsid w:val="00F81895"/>
    <w:rsid w:val="00F93B76"/>
    <w:rsid w:val="00FA0E55"/>
    <w:rsid w:val="00FD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6"/>
    <w:pPr>
      <w:spacing w:before="120" w:after="320" w:line="360" w:lineRule="auto"/>
      <w:jc w:val="both"/>
    </w:pPr>
    <w:rPr>
      <w:rFonts w:ascii="Times New Roman" w:eastAsiaTheme="minorEastAsia" w:hAnsi="Times New Roman"/>
      <w:sz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91F8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F8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F8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F8F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TOC Heading"/>
    <w:basedOn w:val="1"/>
    <w:next w:val="a"/>
    <w:uiPriority w:val="39"/>
    <w:unhideWhenUsed/>
    <w:qFormat/>
    <w:rsid w:val="0063642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3642D"/>
    <w:pPr>
      <w:spacing w:after="100"/>
    </w:pPr>
  </w:style>
  <w:style w:type="character" w:styleId="a4">
    <w:name w:val="Hyperlink"/>
    <w:basedOn w:val="a0"/>
    <w:uiPriority w:val="99"/>
    <w:unhideWhenUsed/>
    <w:rsid w:val="006364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4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2D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6364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c">
    <w:name w:val="Normal (Web)"/>
    <w:basedOn w:val="a"/>
    <w:uiPriority w:val="99"/>
    <w:unhideWhenUsed/>
    <w:rsid w:val="00E15B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A2CD6"/>
    <w:pPr>
      <w:spacing w:after="100"/>
      <w:ind w:left="280"/>
    </w:pPr>
  </w:style>
  <w:style w:type="character" w:styleId="ad">
    <w:name w:val="FollowedHyperlink"/>
    <w:basedOn w:val="a0"/>
    <w:uiPriority w:val="99"/>
    <w:semiHidden/>
    <w:unhideWhenUsed/>
    <w:rsid w:val="00682A56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1E2912"/>
  </w:style>
  <w:style w:type="table" w:styleId="ae">
    <w:name w:val="Table Grid"/>
    <w:basedOn w:val="a1"/>
    <w:uiPriority w:val="59"/>
    <w:rsid w:val="0003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6"/>
    <w:pPr>
      <w:spacing w:before="120" w:after="320" w:line="360" w:lineRule="auto"/>
      <w:jc w:val="both"/>
    </w:pPr>
    <w:rPr>
      <w:rFonts w:ascii="Times New Roman" w:eastAsiaTheme="minorEastAsia" w:hAnsi="Times New Roman"/>
      <w:sz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91F8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F8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1F8F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1F8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1F8F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63642D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3642D"/>
    <w:pPr>
      <w:spacing w:after="100"/>
    </w:pPr>
  </w:style>
  <w:style w:type="character" w:styleId="a4">
    <w:name w:val="Hyperlink"/>
    <w:basedOn w:val="a0"/>
    <w:uiPriority w:val="99"/>
    <w:unhideWhenUsed/>
    <w:rsid w:val="006364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4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2D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6364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63642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42D"/>
    <w:rPr>
      <w:rFonts w:ascii="Times New Roman" w:eastAsiaTheme="minorEastAsia" w:hAnsi="Times New Roman"/>
      <w:sz w:val="28"/>
      <w:lang w:val="uk-UA" w:eastAsia="uk-UA"/>
    </w:rPr>
  </w:style>
  <w:style w:type="paragraph" w:styleId="ac">
    <w:name w:val="Normal (Web)"/>
    <w:basedOn w:val="a"/>
    <w:uiPriority w:val="99"/>
    <w:unhideWhenUsed/>
    <w:rsid w:val="00E15B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A2CD6"/>
    <w:pPr>
      <w:spacing w:after="100"/>
      <w:ind w:left="280"/>
    </w:pPr>
  </w:style>
  <w:style w:type="character" w:styleId="ad">
    <w:name w:val="FollowedHyperlink"/>
    <w:basedOn w:val="a0"/>
    <w:uiPriority w:val="99"/>
    <w:semiHidden/>
    <w:unhideWhenUsed/>
    <w:rsid w:val="00682A56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1E2912"/>
  </w:style>
  <w:style w:type="table" w:styleId="ae">
    <w:name w:val="Table Grid"/>
    <w:basedOn w:val="a1"/>
    <w:uiPriority w:val="59"/>
    <w:rsid w:val="0003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1OI9RXhgo" TargetMode="External"/><Relationship Id="rId13" Type="http://schemas.openxmlformats.org/officeDocument/2006/relationships/hyperlink" Target="https://ru.wikipedia.org/wiki/%D0%A2%D1%83%D1%80%D0%B5%D1%86%D0%BA%D0%BE-%D0%BF%D0%B5%D1%80%D1%81%D0%B8%D0%B4%D1%81%D0%BA%D0%B0%D1%8F_%D0%B2%D0%BE%D0%B9%D0%BD%D0%B0_(1821%E2%80%941823)" TargetMode="External"/><Relationship Id="rId18" Type="http://schemas.openxmlformats.org/officeDocument/2006/relationships/hyperlink" Target="http://rushist.com/index.php/russia/2268-russko-turetskaya-vojna-1787-1791-kratko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histrf.ru/biblioteka/b/russko-iranskiie-voin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1%83%D1%81%D1%81%D0%BA%D0%BE-%D0%BF%D0%B5%D1%80%D1%81%D0%B8%D0%B4%D1%81%D0%BA%D0%B0%D1%8F_%D0%B2%D0%BE%D0%B9%D0%BD%D0%B0_(1804%E2%80%941813)" TargetMode="External"/><Relationship Id="rId17" Type="http://schemas.openxmlformats.org/officeDocument/2006/relationships/hyperlink" Target="https://ru.wikipedia.org/wiki/%D0%A0%D0%BE%D1%81%D1%81%D0%B8%D0%B9%D1%81%D0%BA%D0%B0%D1%8F_%D0%B8%D0%BD%D1%82%D0%B5%D1%80%D0%B2%D0%B5%D0%BD%D1%86%D0%B8%D1%8F_%D0%B2_%D0%9F%D0%B5%D1%80%D1%81%D0%B8%D1%8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8%D0%BB%D0%B0%D0%B9%D0%B5%D1%82_%D0%91%D0%B0%D0%B3%D0%B4%D0%B0%D0%B4" TargetMode="External"/><Relationship Id="rId20" Type="http://schemas.openxmlformats.org/officeDocument/2006/relationships/hyperlink" Target="https://www.youtube.com/watch?v=PBfhcct_2L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erl.ru/lectures/19_vek/russko-iranskaia_voina-1826-1828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hLvNy2qbXI&amp;t=1385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rW1nWRh9XvE" TargetMode="External"/><Relationship Id="rId19" Type="http://schemas.openxmlformats.org/officeDocument/2006/relationships/hyperlink" Target="https://ru.wikipedia.org/wiki/%D0%90%D0%BD%D0%B3%D0%BB%D0%B8%D1%87%D0%B0%D0%BD%D0%BA%D0%B0_%D0%B3%D0%B0%D0%B4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E%D0%BB%D0%B8%D1%81%D1%82%D0%B0%D0%BD%D1%81%D0%BA%D0%B8%D0%B9_%D0%BC%D0%B8%D1%80%D0%BD%D1%8B%D0%B9_%D0%B4%D0%BE%D0%B3%D0%BE%D0%B2%D0%BE%D1%80" TargetMode="External"/><Relationship Id="rId14" Type="http://schemas.openxmlformats.org/officeDocument/2006/relationships/hyperlink" Target="https://ru.wikipedia.org/wiki/%D0%A0%D1%83%D1%81%D1%81%D0%BA%D0%BE-%D0%BF%D0%B5%D1%80%D1%81%D0%B8%D0%B4%D1%81%D0%BA%D0%B0%D1%8F_%D0%B2%D0%BE%D0%B9%D0%BD%D0%B0_(1796)" TargetMode="External"/><Relationship Id="rId22" Type="http://schemas.openxmlformats.org/officeDocument/2006/relationships/hyperlink" Target="https://nvo.ng.ru/history/2019-07-26/12_1054_hist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80C8-C93D-4712-B70A-BDE0E91F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ИРА</cp:lastModifiedBy>
  <cp:revision>9</cp:revision>
  <cp:lastPrinted>2019-12-05T05:59:00Z</cp:lastPrinted>
  <dcterms:created xsi:type="dcterms:W3CDTF">2021-02-13T14:33:00Z</dcterms:created>
  <dcterms:modified xsi:type="dcterms:W3CDTF">2021-04-17T03:36:00Z</dcterms:modified>
</cp:coreProperties>
</file>