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6F" w:rsidRDefault="00844F6F" w:rsidP="00844F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конкурсі</w:t>
      </w:r>
    </w:p>
    <w:p w:rsidR="00844F6F" w:rsidRDefault="00844F6F" w:rsidP="00844F6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3C">
        <w:rPr>
          <w:rFonts w:ascii="Times New Roman" w:hAnsi="Times New Roman" w:cs="Times New Roman"/>
          <w:b/>
          <w:sz w:val="28"/>
          <w:szCs w:val="28"/>
          <w:lang w:val="uk-UA"/>
        </w:rPr>
        <w:t>Благодійні внески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які призначен</w:t>
      </w:r>
      <w:r w:rsidR="00962D4E">
        <w:rPr>
          <w:rFonts w:ascii="Times New Roman" w:hAnsi="Times New Roman" w:cs="Times New Roman"/>
          <w:b/>
          <w:sz w:val="28"/>
          <w:szCs w:val="28"/>
          <w:lang w:val="uk-UA"/>
        </w:rPr>
        <w:t>і для проведення конкурсу в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розподіляються таким чином: </w:t>
      </w:r>
    </w:p>
    <w:p w:rsidR="00844F6F" w:rsidRDefault="00844F6F" w:rsidP="00844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3D2">
        <w:rPr>
          <w:rFonts w:ascii="Times New Roman" w:hAnsi="Times New Roman" w:cs="Times New Roman"/>
          <w:sz w:val="28"/>
          <w:szCs w:val="28"/>
          <w:lang w:val="uk-UA"/>
        </w:rPr>
        <w:t>на організацію, на підготовку  та формування банку завдань і відповідей конкурсу; виготовлення листів завдань і бланків відповідей для кожного учасника; створення рекламних матеріалів;; створення і супровід програми комп’ютерної перевірки завдань і обробки статистичних даних за результатами проведення конкурсу; поштові витрати, пов’язані з пересилкою реклами, завдань, бланків відповідей, сертифікатів тощо в межах України;</w:t>
      </w:r>
    </w:p>
    <w:p w:rsidR="00844F6F" w:rsidRPr="00485F94" w:rsidRDefault="00844F6F" w:rsidP="00844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Кошти, що </w:t>
      </w:r>
      <w:r w:rsidRPr="00485F94">
        <w:rPr>
          <w:rFonts w:ascii="Times New Roman" w:hAnsi="Times New Roman" w:cs="Times New Roman"/>
          <w:b/>
          <w:sz w:val="28"/>
          <w:szCs w:val="28"/>
          <w:lang w:val="uk-UA"/>
        </w:rPr>
        <w:t>перераховуються на рахунок Малої академії наук України – не менше 21 грн. з кожного учасника (мінімальна кількість учасників від навчального закладу 10 учнів);</w:t>
      </w:r>
    </w:p>
    <w:p w:rsidR="00844F6F" w:rsidRPr="00485F94" w:rsidRDefault="00844F6F" w:rsidP="00844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потреби місцевих організаторів конкурсу – не менше 4 грн. з учня (ці кошти йдуть на оплату переказу, відсилку поштових бандеролей тощо).</w:t>
      </w:r>
    </w:p>
    <w:p w:rsidR="00844F6F" w:rsidRDefault="00844F6F" w:rsidP="00844F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F6F" w:rsidRDefault="00844F6F" w:rsidP="00844F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Таким чином, загаль</w:t>
      </w:r>
      <w:r w:rsidR="00962D4E">
        <w:rPr>
          <w:rFonts w:ascii="Times New Roman" w:hAnsi="Times New Roman" w:cs="Times New Roman"/>
          <w:b/>
          <w:sz w:val="28"/>
          <w:szCs w:val="28"/>
          <w:lang w:val="uk-UA"/>
        </w:rPr>
        <w:t>на сума благодійного внеску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складатиме 25 грн.</w:t>
      </w:r>
    </w:p>
    <w:p w:rsidR="005F4D39" w:rsidRPr="00844F6F" w:rsidRDefault="005F4D39">
      <w:pPr>
        <w:rPr>
          <w:lang w:val="uk-UA"/>
        </w:rPr>
      </w:pPr>
    </w:p>
    <w:sectPr w:rsidR="005F4D39" w:rsidRPr="00844F6F" w:rsidSect="005F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01AB"/>
    <w:multiLevelType w:val="hybridMultilevel"/>
    <w:tmpl w:val="6964A836"/>
    <w:lvl w:ilvl="0" w:tplc="99B66A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44F6F"/>
    <w:rsid w:val="005F4D39"/>
    <w:rsid w:val="00844F6F"/>
    <w:rsid w:val="00962D4E"/>
    <w:rsid w:val="00B50490"/>
    <w:rsid w:val="00C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2020-09-14T20:57:00Z</dcterms:created>
  <dcterms:modified xsi:type="dcterms:W3CDTF">2020-09-14T20:58:00Z</dcterms:modified>
</cp:coreProperties>
</file>