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lang w:val="uk-UA"/>
        </w:rPr>
        <w:t>ТЕЗИ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lang w:val="uk-UA"/>
        </w:rPr>
        <w:t>науково-дослідницької роботи</w:t>
      </w:r>
    </w:p>
    <w:p w:rsidR="004C551B" w:rsidRPr="00E275E6" w:rsidRDefault="004C551B" w:rsidP="004C551B">
      <w:pPr>
        <w:suppressAutoHyphens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lang w:val="uk-UA"/>
        </w:rPr>
        <w:t>«Дослідження електромагнітних хвиль у надвисокочастотних печах»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ind w:left="1134" w:hanging="113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Автор: 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t>Ковач Кирило Васильович, учень 10 класу Конотопської загальноосвітньої школи І-ІІІ ступенів №10 Конотопської міської ради Сумської області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ind w:right="-1" w:hanging="6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lang w:val="uk-UA"/>
        </w:rPr>
        <w:t>Науковий керівник:</w:t>
      </w:r>
      <w:bookmarkStart w:id="0" w:name="_GoBack"/>
      <w:r w:rsidR="00C4659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proofErr w:type="spellStart"/>
      <w:r w:rsidRPr="00E275E6">
        <w:rPr>
          <w:rFonts w:ascii="Times New Roman" w:hAnsi="Times New Roman" w:cs="Times New Roman"/>
          <w:sz w:val="27"/>
          <w:szCs w:val="27"/>
          <w:lang w:val="uk-UA"/>
        </w:rPr>
        <w:t>Кондрушенко</w:t>
      </w:r>
      <w:proofErr w:type="spellEnd"/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 Іван Миколайович</w:t>
      </w:r>
      <w:bookmarkEnd w:id="0"/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, вчитель інформатики </w:t>
      </w:r>
      <w:r w:rsidR="008338A4" w:rsidRPr="00E275E6">
        <w:rPr>
          <w:rFonts w:ascii="Times New Roman" w:hAnsi="Times New Roman" w:cs="Times New Roman"/>
          <w:sz w:val="27"/>
          <w:szCs w:val="27"/>
          <w:lang w:val="uk-UA"/>
        </w:rPr>
        <w:t>ІІ категорії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t>, Конотопської загальноосвітньої школи І-ІІІ ступенів №10 Конотопської міської ради Сумської області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color w:val="000000"/>
          <w:sz w:val="27"/>
          <w:szCs w:val="27"/>
          <w:lang w:val="uk-UA"/>
        </w:rPr>
        <w:t>Сумське територіальне відділення МАН України</w:t>
      </w:r>
    </w:p>
    <w:p w:rsidR="00A345B3" w:rsidRPr="00E275E6" w:rsidRDefault="00A345B3" w:rsidP="00C96092">
      <w:pPr>
        <w:spacing w:after="6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Cs/>
          <w:sz w:val="27"/>
          <w:szCs w:val="27"/>
          <w:lang w:val="uk-UA"/>
        </w:rPr>
        <w:t>Номінація «Технік-Юніор»</w:t>
      </w:r>
    </w:p>
    <w:p w:rsidR="00974724" w:rsidRPr="00E275E6" w:rsidRDefault="00974724" w:rsidP="00C96092">
      <w:pPr>
        <w:spacing w:after="6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lang w:val="uk-UA"/>
        </w:rPr>
        <w:t>Актуальність теми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E275E6">
        <w:rPr>
          <w:rFonts w:ascii="Times New Roman" w:hAnsi="Times New Roman" w:cs="Times New Roman"/>
          <w:color w:val="000000"/>
          <w:sz w:val="27"/>
          <w:szCs w:val="27"/>
          <w:lang w:val="uk-UA"/>
        </w:rPr>
        <w:t>На сучасній кухні представлено велику кількість побутових приладів які насправді мають досить важку конструкцію. Розуміння внутрішнього процесу роботи цих приладів дає нам змогу використовувати їх більш вигідно та раціонально.</w:t>
      </w:r>
    </w:p>
    <w:p w:rsidR="00974724" w:rsidRPr="00E275E6" w:rsidRDefault="00974724" w:rsidP="00E275E6">
      <w:p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7"/>
          <w:szCs w:val="27"/>
          <w:highlight w:val="white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highlight w:val="white"/>
          <w:lang w:val="uk-UA"/>
        </w:rPr>
        <w:t>Мета: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дослідити перебіг нагрівання їжі в мікрохвильовій печі,</w:t>
      </w:r>
      <w:r w:rsidR="008338A4"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експериментально визначити довжину електромагнітних хвиль та обчистили період коливань,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пояснити </w:t>
      </w:r>
      <w:r w:rsidR="008338A4"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>принцип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роботи</w:t>
      </w:r>
      <w:r w:rsidR="008338A4"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мікрохвильовій печі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>.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  <w:highlight w:val="white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highlight w:val="white"/>
          <w:lang w:val="uk-UA"/>
        </w:rPr>
        <w:t xml:space="preserve">Завдання: </w:t>
      </w:r>
    </w:p>
    <w:p w:rsidR="00974724" w:rsidRPr="00E275E6" w:rsidRDefault="00974724" w:rsidP="00C960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720" w:right="-1" w:hanging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Обрати тему для створення програми. </w:t>
      </w:r>
    </w:p>
    <w:p w:rsidR="008338A4" w:rsidRPr="00E275E6" w:rsidRDefault="008338A4" w:rsidP="00C960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720" w:right="-1" w:hanging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Опрацювати літературу</w:t>
      </w:r>
    </w:p>
    <w:p w:rsidR="00974724" w:rsidRPr="00E275E6" w:rsidRDefault="00974724" w:rsidP="00C960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720" w:right="-1" w:hanging="720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Визначити механізм роботи мікрохвильової печі</w:t>
      </w:r>
    </w:p>
    <w:p w:rsidR="008338A4" w:rsidRPr="00E275E6" w:rsidRDefault="008338A4" w:rsidP="00C960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720" w:right="-1" w:hanging="720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Знайти довженну хвилі експериментально та обчислити період коливань </w:t>
      </w:r>
    </w:p>
    <w:p w:rsidR="008338A4" w:rsidRPr="00E275E6" w:rsidRDefault="00974724" w:rsidP="00C9609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720" w:right="-1" w:hanging="720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Провести деякі досліди для більш наявного розуміння процесу роботи.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white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highlight w:val="white"/>
          <w:lang w:val="uk-UA"/>
        </w:rPr>
        <w:t>Об’єкт дослідження</w:t>
      </w:r>
      <w:r w:rsidRPr="00E275E6"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  <w:lang w:val="uk-UA"/>
        </w:rPr>
        <w:t>:</w:t>
      </w:r>
      <w:r w:rsidR="00C46591">
        <w:rPr>
          <w:rFonts w:ascii="Times New Roman" w:hAnsi="Times New Roman" w:cs="Times New Roman"/>
          <w:b/>
          <w:bCs/>
          <w:color w:val="000000"/>
          <w:sz w:val="27"/>
          <w:szCs w:val="27"/>
          <w:highlight w:val="white"/>
          <w:lang w:val="uk-UA"/>
        </w:rPr>
        <w:t xml:space="preserve"> 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>мікрохвильова піч.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white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highlight w:val="white"/>
          <w:lang w:val="uk-UA"/>
        </w:rPr>
        <w:t xml:space="preserve">Предмет дослідження: </w:t>
      </w:r>
      <w:r w:rsidR="008338A4"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>електромагнітне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випромінювання у мікрохвильовій печі.</w:t>
      </w:r>
    </w:p>
    <w:p w:rsidR="00974724" w:rsidRPr="00E275E6" w:rsidRDefault="00974724" w:rsidP="00C96092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white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highlight w:val="white"/>
          <w:lang w:val="uk-UA"/>
        </w:rPr>
        <w:t>Методи дослідження:</w:t>
      </w:r>
      <w:r w:rsidRPr="00E275E6">
        <w:rPr>
          <w:rFonts w:ascii="Times New Roman" w:hAnsi="Times New Roman" w:cs="Times New Roman"/>
          <w:sz w:val="27"/>
          <w:szCs w:val="27"/>
          <w:highlight w:val="white"/>
          <w:lang w:val="uk-UA"/>
        </w:rPr>
        <w:t xml:space="preserve"> спостереження, моделювання, наукового опису,  експериментальний.</w:t>
      </w:r>
    </w:p>
    <w:p w:rsidR="00FB7F12" w:rsidRPr="00E275E6" w:rsidRDefault="00FB7F12" w:rsidP="00C96092">
      <w:pPr>
        <w:spacing w:after="6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ТЕОРЕТИЧНА ЧАСТИНА</w:t>
      </w:r>
    </w:p>
    <w:p w:rsidR="00ED316D" w:rsidRPr="00E275E6" w:rsidRDefault="00ED316D" w:rsidP="00C96092">
      <w:pPr>
        <w:spacing w:after="6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92AC5" w:rsidRPr="00E275E6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. Принцип роботи НВЧ печей. </w:t>
      </w:r>
    </w:p>
    <w:p w:rsidR="000A2D53" w:rsidRPr="00E275E6" w:rsidRDefault="00ED316D" w:rsidP="00C9609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Принцип приготування </w:t>
      </w:r>
      <w:proofErr w:type="spellStart"/>
      <w:r w:rsidRPr="00E275E6">
        <w:rPr>
          <w:rFonts w:ascii="Times New Roman" w:hAnsi="Times New Roman" w:cs="Times New Roman"/>
          <w:sz w:val="27"/>
          <w:szCs w:val="27"/>
          <w:lang w:val="uk-UA"/>
        </w:rPr>
        <w:t>їжї</w:t>
      </w:r>
      <w:proofErr w:type="spellEnd"/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 за допомогою мікрохвиль докорінно відрізняється від звичайних способів нагрівання на плиті, в духовці або на грилі. Вакуумна трубка (магнетрон) випускає електромагнітні хвилі, що проникають всередину продуктів і викликають коливання молекул води, що там містяться, спричиняючи підвищення температури внаслідок тертя та зіткнення молекул. </w:t>
      </w:r>
    </w:p>
    <w:p w:rsidR="00CE7A1F" w:rsidRPr="00E275E6" w:rsidRDefault="00CE7A1F" w:rsidP="00C96092">
      <w:pPr>
        <w:spacing w:after="6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ab/>
      </w:r>
      <w:r w:rsidR="00EC571F" w:rsidRPr="00E275E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E2041" w:rsidRPr="00E275E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C465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92AC5" w:rsidRPr="00E275E6">
        <w:rPr>
          <w:rFonts w:ascii="Times New Roman" w:hAnsi="Times New Roman" w:cs="Times New Roman"/>
          <w:sz w:val="27"/>
          <w:szCs w:val="27"/>
          <w:lang w:val="uk-UA"/>
        </w:rPr>
        <w:t>Електромагнітні хвилі</w:t>
      </w:r>
    </w:p>
    <w:p w:rsidR="00CE7A1F" w:rsidRPr="00E275E6" w:rsidRDefault="00CE7A1F" w:rsidP="00C9609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Нагрівання продуктів у мікрохвильовій печі відбувається через те, що мікрохвилі проникають в продукти і викликають коливання</w:t>
      </w:r>
      <w:r w:rsidR="008B2028"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 молекул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 води в них</w:t>
      </w:r>
      <w:r w:rsidR="008B2028"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, завдяки чому і підвищується температура. </w:t>
      </w:r>
    </w:p>
    <w:p w:rsidR="00A345B3" w:rsidRPr="00E275E6" w:rsidRDefault="008B2028" w:rsidP="00C96092">
      <w:pPr>
        <w:spacing w:after="6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lastRenderedPageBreak/>
        <w:t>Довжина хвилі — характеристика періодичної хвилі, що позначає найменшу відстань між точками простору, в яких хвиля має однакову фазу.</w:t>
      </w:r>
      <w:r w:rsidR="00A345B3" w:rsidRPr="00E275E6">
        <w:rPr>
          <w:rFonts w:ascii="Times New Roman" w:hAnsi="Times New Roman" w:cs="Times New Roman"/>
          <w:sz w:val="27"/>
          <w:szCs w:val="27"/>
        </w:rPr>
        <w:t xml:space="preserve"> (</w:t>
      </w:r>
      <m:oMath>
        <m:r>
          <w:rPr>
            <w:rFonts w:ascii="Cambria Math" w:hAnsi="Cambria Math" w:cs="Times New Roman"/>
            <w:sz w:val="27"/>
            <w:szCs w:val="27"/>
            <w:lang w:val="en-US"/>
          </w:rPr>
          <m:t>λ</m:t>
        </m:r>
        <m:r>
          <w:rPr>
            <w:rFonts w:ascii="Cambria Math" w:hAnsi="Cambria Math" w:cs="Times New Roman"/>
            <w:sz w:val="27"/>
            <w:szCs w:val="27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  <w:lang w:val="en-US"/>
              </w:rPr>
              <m:t>v</m:t>
            </m:r>
          </m:den>
        </m:f>
      </m:oMath>
      <w:r w:rsidR="00A345B3" w:rsidRPr="00E275E6">
        <w:rPr>
          <w:rFonts w:ascii="Times New Roman" w:eastAsiaTheme="minorEastAsia" w:hAnsi="Times New Roman" w:cs="Times New Roman"/>
          <w:sz w:val="27"/>
          <w:szCs w:val="27"/>
        </w:rPr>
        <w:t>)</w:t>
      </w:r>
    </w:p>
    <w:p w:rsidR="008B2028" w:rsidRPr="00E275E6" w:rsidRDefault="008B2028" w:rsidP="00C96092">
      <w:pPr>
        <w:spacing w:after="6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Електромагнітна хвиля — процес розповсюдження електромагнітної взаємодії в просторі у вигляді змінних зв'язаних між собою електричного та магнітного полів.</w:t>
      </w:r>
    </w:p>
    <w:p w:rsidR="00EC571F" w:rsidRPr="00E275E6" w:rsidRDefault="00EC571F" w:rsidP="00C96092">
      <w:pPr>
        <w:spacing w:after="6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ПРОЕКТНА ЧАСТИНА</w:t>
      </w:r>
    </w:p>
    <w:p w:rsidR="00EC571F" w:rsidRPr="00E275E6" w:rsidRDefault="00EC571F" w:rsidP="00C96092">
      <w:pPr>
        <w:spacing w:after="60" w:line="240" w:lineRule="auto"/>
        <w:ind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2.1 Дослідження довжини хвилі, яка виробляється магнетроном</w:t>
      </w:r>
      <w:r w:rsidRPr="00E275E6">
        <w:rPr>
          <w:rFonts w:ascii="Times New Roman" w:hAnsi="Times New Roman" w:cs="Times New Roman"/>
          <w:sz w:val="27"/>
          <w:szCs w:val="27"/>
          <w:lang w:val="uk-UA"/>
        </w:rPr>
        <w:br/>
        <w:t>Використовуючи сир можна приблизно зрозуміти напрямок руху мікрохвиль, що виробляються магнетроном та знайти довжину хвилі.</w:t>
      </w:r>
    </w:p>
    <w:p w:rsidR="00F92AC5" w:rsidRPr="00E275E6" w:rsidRDefault="00F92AC5" w:rsidP="00C96092">
      <w:pPr>
        <w:spacing w:after="6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  <w:u w:val="single"/>
          <w:lang w:val="uk-UA"/>
        </w:rPr>
      </w:pPr>
      <w:r w:rsidRPr="00E275E6">
        <w:rPr>
          <w:rFonts w:ascii="Times New Roman" w:hAnsi="Times New Roman" w:cs="Times New Roman"/>
          <w:b/>
          <w:bCs/>
          <w:sz w:val="27"/>
          <w:szCs w:val="27"/>
          <w:u w:val="single"/>
          <w:lang w:val="uk-UA"/>
        </w:rPr>
        <w:t>Експеримент</w:t>
      </w:r>
    </w:p>
    <w:p w:rsidR="00B37FB1" w:rsidRPr="00E275E6" w:rsidRDefault="00EC571F" w:rsidP="00C96092">
      <w:pPr>
        <w:spacing w:after="60" w:line="240" w:lineRule="auto"/>
        <w:ind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Візьмемо сир,  рівномірно розташуємо його на посудині та покладемо в мікрохвильову піч, попередньо знявши рухому платформу, щоб отримати зображення руху хвиль.</w:t>
      </w:r>
      <w:r w:rsidR="00E84839"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Тепер ми можемо бачити місця де сир повністю розплавився та місця де він зовсім не змінився. Металеві стінки </w:t>
      </w:r>
      <w:proofErr w:type="spellStart"/>
      <w:r w:rsidR="00E84839" w:rsidRPr="00E275E6">
        <w:rPr>
          <w:rFonts w:ascii="Times New Roman" w:hAnsi="Times New Roman" w:cs="Times New Roman"/>
          <w:sz w:val="27"/>
          <w:szCs w:val="27"/>
          <w:lang w:val="uk-UA"/>
        </w:rPr>
        <w:t>мікрохвильовки</w:t>
      </w:r>
      <w:proofErr w:type="spellEnd"/>
      <w:r w:rsidR="00E84839"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 відображають хвилі тільки тієї довжини, яка вміщується всередині печі. Така стояча хвиля викликає гарячі та холодні плями всередині </w:t>
      </w:r>
      <w:proofErr w:type="spellStart"/>
      <w:r w:rsidR="00E84839" w:rsidRPr="00E275E6">
        <w:rPr>
          <w:rFonts w:ascii="Times New Roman" w:hAnsi="Times New Roman" w:cs="Times New Roman"/>
          <w:sz w:val="27"/>
          <w:szCs w:val="27"/>
          <w:lang w:val="uk-UA"/>
        </w:rPr>
        <w:t>мікрохвильовки</w:t>
      </w:r>
      <w:proofErr w:type="spellEnd"/>
      <w:r w:rsidR="00E84839" w:rsidRPr="00E275E6">
        <w:rPr>
          <w:rFonts w:ascii="Times New Roman" w:hAnsi="Times New Roman" w:cs="Times New Roman"/>
          <w:sz w:val="27"/>
          <w:szCs w:val="27"/>
          <w:lang w:val="uk-UA"/>
        </w:rPr>
        <w:t xml:space="preserve"> якщо </w:t>
      </w:r>
      <w:r w:rsidR="00B37FB1" w:rsidRPr="00E275E6">
        <w:rPr>
          <w:rFonts w:ascii="Times New Roman" w:hAnsi="Times New Roman" w:cs="Times New Roman"/>
          <w:sz w:val="27"/>
          <w:szCs w:val="27"/>
          <w:lang w:val="uk-UA"/>
        </w:rPr>
        <w:t>поміряти відстань між плямами, то вона буде дорівнювати 6,4 см, що приблизно дорівнює половині довжини відстані між вузлами коливання хвилі, що доволі близько до фактичної довжині мікрохвильового випромінювання.</w:t>
      </w:r>
    </w:p>
    <w:p w:rsidR="00B37FB1" w:rsidRPr="00E275E6" w:rsidRDefault="00B37FB1" w:rsidP="00C96092">
      <w:pPr>
        <w:spacing w:after="6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Так, використовуючи цю довжину хвилі можна оцінити частоту мікрохвильового випромінювання</w:t>
      </w:r>
      <w:r w:rsidR="00A345B3" w:rsidRPr="00E275E6">
        <w:rPr>
          <w:rFonts w:ascii="Times New Roman" w:hAnsi="Times New Roman" w:cs="Times New Roman"/>
          <w:sz w:val="27"/>
          <w:szCs w:val="27"/>
        </w:rPr>
        <w:t>:</w:t>
      </w:r>
    </w:p>
    <w:p w:rsidR="00A345B3" w:rsidRPr="00E275E6" w:rsidRDefault="00A345B3" w:rsidP="00E275E6">
      <w:pPr>
        <w:spacing w:after="60" w:line="240" w:lineRule="auto"/>
        <w:ind w:left="708"/>
        <w:rPr>
          <w:rFonts w:ascii="Times New Roman" w:hAnsi="Times New Roman" w:cs="Times New Roman"/>
          <w:i/>
          <w:sz w:val="27"/>
          <w:szCs w:val="27"/>
          <w:lang w:val="uk-UA"/>
        </w:rPr>
      </w:pPr>
      <m:oMath>
        <m:r>
          <w:rPr>
            <w:rFonts w:ascii="Cambria Math" w:hAnsi="Cambria Math" w:cs="Times New Roman"/>
            <w:sz w:val="27"/>
            <w:szCs w:val="27"/>
          </w:rPr>
          <m:t>v</m:t>
        </m:r>
        <m:r>
          <w:rPr>
            <w:rFonts w:ascii="Cambria Math" w:hAnsi="Cambria Math" w:cs="Times New Roman"/>
            <w:sz w:val="27"/>
            <w:szCs w:val="27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c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λ</m:t>
            </m:r>
          </m:den>
        </m:f>
      </m:oMath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 xml:space="preserve">;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7"/>
            <w:szCs w:val="27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7"/>
                <w:szCs w:val="27"/>
                <w:lang w:val="uk-UA"/>
              </w:rPr>
              <m:t>300000000</m:t>
            </m:r>
            <m:r>
              <w:rPr>
                <w:rFonts w:ascii="Cambria Math" w:hAnsi="Arial" w:cs="Arial"/>
                <w:sz w:val="27"/>
                <w:szCs w:val="27"/>
                <w:lang w:val="uk-UA"/>
              </w:rPr>
              <m:t>м</m:t>
            </m:r>
            <m:r>
              <w:rPr>
                <w:rFonts w:ascii="Cambria Math" w:hAnsi="Arial" w:cs="Arial"/>
                <w:sz w:val="27"/>
                <w:szCs w:val="27"/>
                <w:lang w:val="uk-UA"/>
              </w:rPr>
              <m:t>/</m:t>
            </m:r>
            <m:r>
              <w:rPr>
                <w:rFonts w:ascii="Cambria Math" w:hAnsi="Arial" w:cs="Arial"/>
                <w:sz w:val="27"/>
                <w:szCs w:val="27"/>
                <w:lang w:val="uk-UA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val="uk-UA"/>
              </w:rPr>
              <m:t>0,126</m:t>
            </m:r>
          </m:den>
        </m:f>
        <m:r>
          <w:rPr>
            <w:rFonts w:ascii="Cambria Math" w:eastAsiaTheme="minorEastAsia" w:hAnsi="Cambria Math" w:cs="Times New Roman"/>
            <w:sz w:val="27"/>
            <w:szCs w:val="27"/>
            <w:lang w:val="uk-UA"/>
          </w:rPr>
          <m:t>=</m:t>
        </m:r>
        <m:r>
          <m:rPr>
            <m:sty m:val="p"/>
          </m:rPr>
          <w:rPr>
            <w:rFonts w:ascii="Cambria Math" w:hAnsi="Cambria Math" w:cs="Arial"/>
            <w:sz w:val="27"/>
            <w:szCs w:val="27"/>
            <w:lang w:val="uk-UA"/>
          </w:rPr>
          <m:t>238095 Г</m:t>
        </m:r>
        <m:r>
          <w:rPr>
            <w:rFonts w:ascii="Cambria Math" w:hAnsi="Cambria Math" w:cs="Arial"/>
            <w:sz w:val="27"/>
            <w:szCs w:val="27"/>
            <w:lang w:val="uk-UA"/>
          </w:rPr>
          <m:t xml:space="preserve">ц= </m:t>
        </m:r>
        <m:r>
          <m:rPr>
            <m:sty m:val="p"/>
          </m:rPr>
          <w:rPr>
            <w:rFonts w:ascii="Cambria Math" w:hAnsi="Cambria Math" w:cs="Arial"/>
            <w:sz w:val="27"/>
            <w:szCs w:val="27"/>
            <w:lang w:val="uk-UA"/>
          </w:rPr>
          <m:t>2380,95</m:t>
        </m:r>
        <m:r>
          <w:rPr>
            <w:rFonts w:ascii="Cambria Math" w:hAnsi="Arial" w:cs="Arial"/>
            <w:sz w:val="27"/>
            <w:szCs w:val="27"/>
            <w:lang w:val="uk-UA"/>
          </w:rPr>
          <m:t>МГц</m:t>
        </m:r>
      </m:oMath>
    </w:p>
    <w:p w:rsidR="005873F0" w:rsidRPr="00E275E6" w:rsidRDefault="00AE2041" w:rsidP="00E275E6">
      <w:pPr>
        <w:spacing w:after="60" w:line="240" w:lineRule="auto"/>
        <w:ind w:left="708"/>
        <w:rPr>
          <w:rFonts w:ascii="Times New Roman" w:hAnsi="Times New Roman" w:cs="Times New Roman"/>
          <w:sz w:val="27"/>
          <w:szCs w:val="27"/>
          <w:lang w:val="uk-UA"/>
        </w:rPr>
      </w:pPr>
      <w:r w:rsidRPr="00E275E6">
        <w:rPr>
          <w:rFonts w:ascii="Times New Roman" w:hAnsi="Times New Roman" w:cs="Times New Roman"/>
          <w:sz w:val="27"/>
          <w:szCs w:val="27"/>
          <w:lang w:val="uk-UA"/>
        </w:rPr>
        <w:t>Тепер ми можемо знайти період коливань хвилі</w:t>
      </w:r>
    </w:p>
    <w:p w:rsidR="00AE2041" w:rsidRPr="00E275E6" w:rsidRDefault="00AE2041" w:rsidP="00E275E6">
      <w:pPr>
        <w:spacing w:after="60" w:line="240" w:lineRule="auto"/>
        <w:ind w:left="708"/>
        <w:rPr>
          <w:rFonts w:ascii="Times New Roman" w:eastAsiaTheme="minorEastAsia" w:hAnsi="Times New Roman" w:cs="Times New Roman"/>
          <w:sz w:val="27"/>
          <w:szCs w:val="27"/>
          <w:lang w:val="uk-UA"/>
        </w:rPr>
      </w:pPr>
      <m:oMath>
        <m:r>
          <w:rPr>
            <w:rFonts w:ascii="Cambria Math" w:hAnsi="Cambria Math" w:cs="Times New Roman"/>
            <w:sz w:val="27"/>
            <w:szCs w:val="27"/>
            <w:lang w:val="uk-UA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  <w:lang w:val="uk-UA"/>
              </w:rPr>
              <m:t>v</m:t>
            </m:r>
          </m:den>
        </m:f>
        <m:r>
          <w:rPr>
            <w:rFonts w:ascii="Cambria Math" w:hAnsi="Cambria Math" w:cs="Times New Roman"/>
            <w:sz w:val="27"/>
            <w:szCs w:val="27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7"/>
                <w:szCs w:val="27"/>
              </w:rPr>
              <m:t xml:space="preserve">238095 </m:t>
            </m:r>
            <m:r>
              <w:rPr>
                <w:rFonts w:ascii="Cambria Math" w:hAnsi="Cambria Math" w:cs="Arial"/>
                <w:sz w:val="27"/>
                <w:szCs w:val="27"/>
              </w:rPr>
              <m:t>Гц</m:t>
            </m:r>
          </m:den>
        </m:f>
        <m:r>
          <w:rPr>
            <w:rFonts w:ascii="Cambria Math" w:hAnsi="Cambria Math" w:cs="Times New Roman"/>
            <w:sz w:val="27"/>
            <w:szCs w:val="27"/>
            <w:lang w:val="uk-UA"/>
          </w:rPr>
          <m:t>=42*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uk-UA"/>
              </w:rPr>
              <m:t>-11</m:t>
            </m:r>
          </m:sup>
        </m:sSup>
      </m:oMath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>с</w:t>
      </w:r>
    </w:p>
    <w:p w:rsidR="00C96092" w:rsidRPr="00E275E6" w:rsidRDefault="00C96092" w:rsidP="00E275E6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val="uk-UA"/>
        </w:rPr>
      </w:pPr>
      <w:r w:rsidRPr="00E275E6">
        <w:rPr>
          <w:rFonts w:ascii="Times New Roman" w:eastAsiaTheme="minorEastAsia" w:hAnsi="Times New Roman" w:cs="Times New Roman"/>
          <w:b/>
          <w:bCs/>
          <w:sz w:val="27"/>
          <w:szCs w:val="27"/>
          <w:lang w:val="uk-UA"/>
        </w:rPr>
        <w:t>Висновки:</w:t>
      </w:r>
    </w:p>
    <w:p w:rsidR="00C02DB3" w:rsidRPr="00E275E6" w:rsidRDefault="00C02DB3" w:rsidP="00E275E6">
      <w:pPr>
        <w:numPr>
          <w:ilvl w:val="0"/>
          <w:numId w:val="8"/>
        </w:numPr>
        <w:spacing w:after="60" w:line="24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>Нагрівання продуктів у мікрохвильовій печі відбувається завдяки електромагнітним хвилям, що проникають у продукти та створюють дипольний момент молекул води.</w:t>
      </w:r>
    </w:p>
    <w:p w:rsidR="00C02DB3" w:rsidRPr="00E275E6" w:rsidRDefault="00C02DB3" w:rsidP="00E275E6">
      <w:pPr>
        <w:numPr>
          <w:ilvl w:val="0"/>
          <w:numId w:val="8"/>
        </w:numPr>
        <w:spacing w:after="60" w:line="24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 xml:space="preserve">Експериментально визначили довжину хвилі, яка становила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λ</m:t>
        </m:r>
        <m:r>
          <m:rPr>
            <m:sty m:val="p"/>
          </m:rPr>
          <w:rPr>
            <w:rFonts w:ascii="Cambria Math" w:eastAsiaTheme="minorEastAsia" w:hAnsi="Cambria Math" w:cs="Times New Roman"/>
            <w:sz w:val="27"/>
            <w:szCs w:val="27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7"/>
            <w:szCs w:val="27"/>
            <w:lang w:val="en-US"/>
          </w:rPr>
          <m:t> </m:t>
        </m:r>
      </m:oMath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>0,126м та обчислили частоту, яка становить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en-US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 w:val="27"/>
            <w:szCs w:val="27"/>
          </w:rPr>
          <m:t>=2380,95 МГц</m:t>
        </m:r>
      </m:oMath>
    </w:p>
    <w:p w:rsidR="00C96092" w:rsidRPr="00E275E6" w:rsidRDefault="00C02DB3" w:rsidP="00E275E6">
      <w:pPr>
        <w:numPr>
          <w:ilvl w:val="0"/>
          <w:numId w:val="8"/>
        </w:numPr>
        <w:spacing w:after="60" w:line="240" w:lineRule="auto"/>
        <w:rPr>
          <w:rFonts w:ascii="Times New Roman" w:eastAsiaTheme="minorEastAsia" w:hAnsi="Times New Roman" w:cs="Times New Roman"/>
          <w:sz w:val="27"/>
          <w:szCs w:val="27"/>
        </w:rPr>
      </w:pPr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 xml:space="preserve">Знайшли період коливань електромагнітної хвилі який становить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uk-UA"/>
          </w:rPr>
          <m:t>T</m:t>
        </m:r>
      </m:oMath>
      <w:r w:rsidRPr="00E275E6">
        <w:rPr>
          <w:rFonts w:ascii="Times New Roman" w:eastAsiaTheme="minorEastAsia" w:hAnsi="Times New Roman" w:cs="Times New Roman"/>
          <w:sz w:val="27"/>
          <w:szCs w:val="27"/>
        </w:rPr>
        <w:t>=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uk-UA"/>
          </w:rPr>
          <m:t>42*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uk-UA"/>
              </w:rPr>
              <m:t>-11</m:t>
            </m:r>
          </m:sup>
        </m:sSup>
      </m:oMath>
      <w:r w:rsidRPr="00E275E6">
        <w:rPr>
          <w:rFonts w:ascii="Times New Roman" w:eastAsiaTheme="minorEastAsia" w:hAnsi="Times New Roman" w:cs="Times New Roman"/>
          <w:sz w:val="27"/>
          <w:szCs w:val="27"/>
          <w:lang w:val="uk-UA"/>
        </w:rPr>
        <w:t>с</w:t>
      </w:r>
    </w:p>
    <w:p w:rsidR="001723B8" w:rsidRPr="00E275E6" w:rsidRDefault="001723B8" w:rsidP="00E275E6">
      <w:pPr>
        <w:spacing w:after="6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val="uk-UA"/>
        </w:rPr>
      </w:pPr>
      <w:r w:rsidRPr="00E275E6">
        <w:rPr>
          <w:rFonts w:ascii="Times New Roman" w:eastAsiaTheme="minorEastAsia" w:hAnsi="Times New Roman" w:cs="Times New Roman"/>
          <w:b/>
          <w:bCs/>
          <w:sz w:val="27"/>
          <w:szCs w:val="27"/>
          <w:lang w:val="uk-UA"/>
        </w:rPr>
        <w:t>Література:</w:t>
      </w:r>
    </w:p>
    <w:p w:rsidR="001723B8" w:rsidRPr="00E275E6" w:rsidRDefault="001723B8" w:rsidP="001723B8">
      <w:pPr>
        <w:spacing w:after="6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E275E6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E275E6">
        <w:rPr>
          <w:rFonts w:ascii="Times New Roman" w:hAnsi="Times New Roman" w:cs="Times New Roman"/>
          <w:sz w:val="27"/>
          <w:szCs w:val="27"/>
        </w:rPr>
        <w:t>Росадо</w:t>
      </w:r>
      <w:proofErr w:type="spellEnd"/>
      <w:r w:rsidRPr="00E275E6">
        <w:rPr>
          <w:rFonts w:ascii="Times New Roman" w:hAnsi="Times New Roman" w:cs="Times New Roman"/>
          <w:sz w:val="27"/>
          <w:szCs w:val="27"/>
        </w:rPr>
        <w:t xml:space="preserve"> Л. Физическая электроника и микроэлектроника</w:t>
      </w:r>
      <w:proofErr w:type="gramStart"/>
      <w:r w:rsidRPr="00E275E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E275E6">
        <w:rPr>
          <w:rFonts w:ascii="Times New Roman" w:hAnsi="Times New Roman" w:cs="Times New Roman"/>
          <w:sz w:val="27"/>
          <w:szCs w:val="27"/>
        </w:rPr>
        <w:t xml:space="preserve"> Пер. с </w:t>
      </w:r>
      <w:proofErr w:type="spellStart"/>
      <w:r w:rsidRPr="00E275E6">
        <w:rPr>
          <w:rFonts w:ascii="Times New Roman" w:hAnsi="Times New Roman" w:cs="Times New Roman"/>
          <w:sz w:val="27"/>
          <w:szCs w:val="27"/>
        </w:rPr>
        <w:t>испан</w:t>
      </w:r>
      <w:proofErr w:type="spellEnd"/>
      <w:r w:rsidRPr="00E275E6">
        <w:rPr>
          <w:rFonts w:ascii="Times New Roman" w:hAnsi="Times New Roman" w:cs="Times New Roman"/>
          <w:sz w:val="27"/>
          <w:szCs w:val="27"/>
        </w:rPr>
        <w:t xml:space="preserve">. С. И. Баскакова / Под ред. В. А. Терехова. – М.: </w:t>
      </w:r>
      <w:proofErr w:type="spellStart"/>
      <w:r w:rsidRPr="00E275E6">
        <w:rPr>
          <w:rFonts w:ascii="Times New Roman" w:hAnsi="Times New Roman" w:cs="Times New Roman"/>
          <w:sz w:val="27"/>
          <w:szCs w:val="27"/>
        </w:rPr>
        <w:t>Высш</w:t>
      </w:r>
      <w:proofErr w:type="spellEnd"/>
      <w:r w:rsidRPr="00E275E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E275E6">
        <w:rPr>
          <w:rFonts w:ascii="Times New Roman" w:hAnsi="Times New Roman" w:cs="Times New Roman"/>
          <w:sz w:val="27"/>
          <w:szCs w:val="27"/>
        </w:rPr>
        <w:t>шк</w:t>
      </w:r>
      <w:proofErr w:type="spellEnd"/>
      <w:r w:rsidRPr="00E275E6">
        <w:rPr>
          <w:rFonts w:ascii="Times New Roman" w:hAnsi="Times New Roman" w:cs="Times New Roman"/>
          <w:sz w:val="27"/>
          <w:szCs w:val="27"/>
        </w:rPr>
        <w:t xml:space="preserve">., 1991. – 351 с. – ISBN 5-06-000820-7 </w:t>
      </w:r>
    </w:p>
    <w:p w:rsidR="001723B8" w:rsidRPr="00E275E6" w:rsidRDefault="001723B8" w:rsidP="001723B8">
      <w:pPr>
        <w:spacing w:after="6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E275E6">
        <w:rPr>
          <w:rFonts w:ascii="Times New Roman" w:hAnsi="Times New Roman" w:cs="Times New Roman"/>
          <w:sz w:val="27"/>
          <w:szCs w:val="27"/>
        </w:rPr>
        <w:t xml:space="preserve">2. Сазонов, Д. М. Антенны и устройства СВЧ. Учебник для вузов. Москва «Высшая школа», 1988.- 431 с. </w:t>
      </w:r>
    </w:p>
    <w:p w:rsidR="001723B8" w:rsidRPr="00E275E6" w:rsidRDefault="001723B8" w:rsidP="00E275E6">
      <w:pPr>
        <w:spacing w:after="6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E275E6">
        <w:rPr>
          <w:rFonts w:ascii="Times New Roman" w:hAnsi="Times New Roman" w:cs="Times New Roman"/>
          <w:sz w:val="27"/>
          <w:szCs w:val="27"/>
        </w:rPr>
        <w:t>3. Лебедев, Н.Д. Техника и приборы СВЧ:</w:t>
      </w:r>
      <w:r w:rsidR="00C46591">
        <w:rPr>
          <w:rFonts w:ascii="Times New Roman" w:hAnsi="Times New Roman" w:cs="Times New Roman"/>
          <w:sz w:val="27"/>
          <w:szCs w:val="27"/>
        </w:rPr>
        <w:t xml:space="preserve"> </w:t>
      </w:r>
      <w:r w:rsidRPr="00E275E6">
        <w:rPr>
          <w:rFonts w:ascii="Times New Roman" w:hAnsi="Times New Roman" w:cs="Times New Roman"/>
          <w:sz w:val="27"/>
          <w:szCs w:val="27"/>
        </w:rPr>
        <w:t xml:space="preserve">техника сверхвысоких частот, Том 1. [Текст] [под редакцией академика Н.Д. Девяткова] Москва «Высшая школа»,1970.-440 с. </w:t>
      </w:r>
    </w:p>
    <w:sectPr w:rsidR="001723B8" w:rsidRPr="00E275E6" w:rsidSect="00E275E6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58C8B2"/>
    <w:lvl w:ilvl="0">
      <w:numFmt w:val="bullet"/>
      <w:lvlText w:val="*"/>
      <w:lvlJc w:val="left"/>
    </w:lvl>
  </w:abstractNum>
  <w:abstractNum w:abstractNumId="1">
    <w:nsid w:val="3A5A4F8A"/>
    <w:multiLevelType w:val="hybridMultilevel"/>
    <w:tmpl w:val="D7D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5C1"/>
    <w:multiLevelType w:val="hybridMultilevel"/>
    <w:tmpl w:val="834C6450"/>
    <w:lvl w:ilvl="0" w:tplc="AE0A2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438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D6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1F28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5FA4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47A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1C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1AC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CE5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48577C6A"/>
    <w:multiLevelType w:val="hybridMultilevel"/>
    <w:tmpl w:val="A4109634"/>
    <w:lvl w:ilvl="0" w:tplc="F59CE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7940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436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EF0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91A1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53E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30B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82C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7C8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4F08230E"/>
    <w:multiLevelType w:val="hybridMultilevel"/>
    <w:tmpl w:val="FA0A0BB2"/>
    <w:lvl w:ilvl="0" w:tplc="F7D6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176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A6E1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39E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6C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C287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648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B680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284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501A4DA4"/>
    <w:multiLevelType w:val="hybridMultilevel"/>
    <w:tmpl w:val="99B41F48"/>
    <w:lvl w:ilvl="0" w:tplc="64B6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48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9EA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EFE5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22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A98D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B4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4FE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03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73625A5C"/>
    <w:multiLevelType w:val="hybridMultilevel"/>
    <w:tmpl w:val="755E3940"/>
    <w:lvl w:ilvl="0" w:tplc="1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8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7D6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1F28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5FA4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47A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1C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1AC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CE5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76195CDB"/>
    <w:multiLevelType w:val="multilevel"/>
    <w:tmpl w:val="2B9A0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24"/>
    <w:rsid w:val="000A2D53"/>
    <w:rsid w:val="001723B8"/>
    <w:rsid w:val="0044352B"/>
    <w:rsid w:val="004C551B"/>
    <w:rsid w:val="005873F0"/>
    <w:rsid w:val="005F6E4D"/>
    <w:rsid w:val="00631B07"/>
    <w:rsid w:val="0077522E"/>
    <w:rsid w:val="00803BC4"/>
    <w:rsid w:val="008338A4"/>
    <w:rsid w:val="008B2028"/>
    <w:rsid w:val="00974724"/>
    <w:rsid w:val="00A345B3"/>
    <w:rsid w:val="00AE2041"/>
    <w:rsid w:val="00B37FB1"/>
    <w:rsid w:val="00C02DB3"/>
    <w:rsid w:val="00C46591"/>
    <w:rsid w:val="00C96092"/>
    <w:rsid w:val="00CE7A1F"/>
    <w:rsid w:val="00CF582C"/>
    <w:rsid w:val="00D97B40"/>
    <w:rsid w:val="00E275E6"/>
    <w:rsid w:val="00E84839"/>
    <w:rsid w:val="00EC571F"/>
    <w:rsid w:val="00ED316D"/>
    <w:rsid w:val="00F92AC5"/>
    <w:rsid w:val="00FB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2028"/>
    <w:rPr>
      <w:color w:val="808080"/>
    </w:rPr>
  </w:style>
  <w:style w:type="character" w:styleId="a5">
    <w:name w:val="Hyperlink"/>
    <w:basedOn w:val="a0"/>
    <w:uiPriority w:val="99"/>
    <w:unhideWhenUsed/>
    <w:rsid w:val="00EC57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71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4C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0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66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6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1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7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8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1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3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0E3A59600C44A927C2A95F324EBD" ma:contentTypeVersion="10" ma:contentTypeDescription="Створення нового документа." ma:contentTypeScope="" ma:versionID="099949179b07ccdcd4af9c2d0e4a4c36">
  <xsd:schema xmlns:xsd="http://www.w3.org/2001/XMLSchema" xmlns:xs="http://www.w3.org/2001/XMLSchema" xmlns:p="http://schemas.microsoft.com/office/2006/metadata/properties" xmlns:ns3="e83e04a7-770b-4bfb-ab9a-df363c20cd45" targetNamespace="http://schemas.microsoft.com/office/2006/metadata/properties" ma:root="true" ma:fieldsID="8321eb05e769fd44d1f4f3329d61da2c" ns3:_="">
    <xsd:import namespace="e83e04a7-770b-4bfb-ab9a-df363c20c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04a7-770b-4bfb-ab9a-df363c20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AAAD0-D358-4A43-9FED-3F1CD639D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5DFEE-3376-4E95-8749-8FFBAF996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89C0-5526-41C2-909D-7386A14E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e04a7-770b-4bfb-ab9a-df363c20c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DEADLYPARKOURKILLER</dc:creator>
  <cp:keywords/>
  <dc:description/>
  <cp:lastModifiedBy>ИРА</cp:lastModifiedBy>
  <cp:revision>3</cp:revision>
  <dcterms:created xsi:type="dcterms:W3CDTF">2020-04-12T13:14:00Z</dcterms:created>
  <dcterms:modified xsi:type="dcterms:W3CDTF">2020-04-13T11:03:00Z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0x010100CDEB0E3A59600C44A927C2A95F324EBD</vt:lpwstr>
  </property>
</Properties>
</file>