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71" w:rsidRPr="00914D71" w:rsidRDefault="00914D71" w:rsidP="00914D71">
      <w:pPr>
        <w:pStyle w:val="ad"/>
        <w:spacing w:after="0" w:line="240" w:lineRule="auto"/>
        <w:rPr>
          <w:rFonts w:eastAsia="Times New Roman"/>
        </w:rPr>
      </w:pPr>
      <w:r w:rsidRPr="00914D71">
        <w:rPr>
          <w:rFonts w:eastAsia="Times New Roman"/>
        </w:rPr>
        <w:t>ТЕЗИ</w:t>
      </w:r>
    </w:p>
    <w:p w:rsidR="00914D71" w:rsidRPr="00914D71" w:rsidRDefault="00914D71" w:rsidP="00914D71">
      <w:pPr>
        <w:pStyle w:val="ad"/>
        <w:spacing w:after="0" w:line="240" w:lineRule="auto"/>
        <w:rPr>
          <w:rFonts w:eastAsia="Times New Roman"/>
        </w:rPr>
      </w:pPr>
      <w:r w:rsidRPr="00914D71">
        <w:rPr>
          <w:rFonts w:eastAsia="Times New Roman"/>
        </w:rPr>
        <w:t>науково-дослідницької роботи</w:t>
      </w:r>
    </w:p>
    <w:p w:rsidR="00914D71" w:rsidRPr="00914D71" w:rsidRDefault="00914D71" w:rsidP="00914D71">
      <w:pPr>
        <w:pStyle w:val="ad"/>
        <w:spacing w:after="0" w:line="240" w:lineRule="auto"/>
        <w:rPr>
          <w:rFonts w:eastAsia="Times New Roman"/>
        </w:rPr>
      </w:pPr>
      <w:r w:rsidRPr="00914D71">
        <w:rPr>
          <w:rFonts w:eastAsia="Times New Roman"/>
        </w:rPr>
        <w:t>«Нагрівання поверхні Марса за рахунок надходження сонячної радіації вночі»</w:t>
      </w:r>
    </w:p>
    <w:p w:rsidR="00914D71" w:rsidRPr="00914D71" w:rsidRDefault="00914D71" w:rsidP="00914D71">
      <w:pPr>
        <w:pStyle w:val="ad"/>
        <w:spacing w:after="0" w:line="240" w:lineRule="auto"/>
        <w:rPr>
          <w:rFonts w:eastAsia="Times New Roman"/>
        </w:rPr>
      </w:pPr>
      <w:r w:rsidRPr="00914D71">
        <w:rPr>
          <w:rFonts w:eastAsia="Times New Roman"/>
        </w:rPr>
        <w:t>учня 10-А класу Криворізького Центрально-Міського ліцею</w:t>
      </w:r>
    </w:p>
    <w:p w:rsidR="00914D71" w:rsidRPr="00914D71" w:rsidRDefault="00914D71" w:rsidP="00914D71">
      <w:pPr>
        <w:pStyle w:val="ad"/>
        <w:spacing w:after="0" w:line="240" w:lineRule="auto"/>
        <w:rPr>
          <w:rFonts w:eastAsia="Times New Roman"/>
        </w:rPr>
      </w:pPr>
      <w:r w:rsidRPr="00914D71">
        <w:rPr>
          <w:rFonts w:eastAsia="Times New Roman"/>
        </w:rPr>
        <w:t>Аннаєва Данііла Дмитровича</w:t>
      </w:r>
    </w:p>
    <w:p w:rsidR="00914D71" w:rsidRPr="00914D71" w:rsidRDefault="00914D71" w:rsidP="00914D71">
      <w:pPr>
        <w:pStyle w:val="ad"/>
        <w:spacing w:after="0" w:line="240" w:lineRule="auto"/>
        <w:rPr>
          <w:rFonts w:eastAsia="Times New Roman"/>
        </w:rPr>
      </w:pPr>
      <w:r w:rsidRPr="00914D71">
        <w:rPr>
          <w:rFonts w:eastAsia="Times New Roman"/>
        </w:rPr>
        <w:t>Науковий керівник: Бондарчук Тетяна Вікторівна</w:t>
      </w:r>
    </w:p>
    <w:p w:rsidR="00FB40EB" w:rsidRPr="00914D71" w:rsidRDefault="00FB40EB" w:rsidP="00914D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B40EB" w:rsidRPr="00914D71" w:rsidRDefault="00FB40EB" w:rsidP="00914D7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>На фоні зростання інтересу щодо колонізації Марса та створення космічних програм щодо втілення цієї ідеї в життя</w:t>
      </w:r>
      <w:r w:rsidR="00932923"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виникає проблема, зумовлена погодними умовами Марсу. </w:t>
      </w:r>
    </w:p>
    <w:p w:rsidR="00A53DE5" w:rsidRPr="00914D71" w:rsidRDefault="006A45C8" w:rsidP="00914D7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Влітку на екваторі поверхня Марса вдень нагрівається в середньому до </w:t>
      </w:r>
      <w:r w:rsidRPr="00914D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ru-RU"/>
        </w:rPr>
        <w:t xml:space="preserve">20° С, </w:t>
      </w:r>
      <w:r w:rsidRPr="00914D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що є цілком нормальною температурою для земних жителів. Але внаслідок холодної ночі поверхня </w:t>
      </w:r>
      <w:r w:rsidR="00A53DE5" w:rsidRPr="00914D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охолоджується до неймовірно низьких температур, внаслідок чого створити стабільну екосистему на Марсі унаслідок різких перепадів температур неможливо.</w:t>
      </w:r>
    </w:p>
    <w:p w:rsidR="00FB40EB" w:rsidRPr="00914D71" w:rsidRDefault="00A53DE5" w:rsidP="00914D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Підняття температури внаслідок надання сонячної радіації вночі може врегулювати температуру та встановити набагато менш різкий клімат Марсу, який в подальшому </w:t>
      </w:r>
      <w:r w:rsidR="006617EE"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>буде придатний до створення екосистеми.</w:t>
      </w:r>
    </w:p>
    <w:p w:rsidR="00FB40EB" w:rsidRPr="00914D71" w:rsidRDefault="00FB40EB" w:rsidP="0091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14D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Метою</w:t>
      </w: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моєї роботи є розробка </w:t>
      </w:r>
      <w:r w:rsidR="006617EE"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>дзеркала-супутника Марсу, яке б відбивало сонячне світло та за рахунок лінз розсіювало б</w:t>
      </w:r>
      <w:r w:rsidR="00C52CAA"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це світло над </w:t>
      </w:r>
      <w:r w:rsidR="006617EE"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поверхнею планети вночі, що спричинило б стабілізацію добової температури.</w:t>
      </w:r>
    </w:p>
    <w:p w:rsidR="006617EE" w:rsidRPr="00914D71" w:rsidRDefault="006617EE" w:rsidP="00914D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14D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Актуальність </w:t>
      </w: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полягає у проблемі колонізації Марса, а точніше неможливості створення екосистеми </w:t>
      </w:r>
      <w:r w:rsidR="00052461"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>без встановлення стабільного температурного режиму.</w:t>
      </w:r>
    </w:p>
    <w:p w:rsidR="00C52CAA" w:rsidRPr="00914D71" w:rsidRDefault="00052461" w:rsidP="00914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14D7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Завдання:</w:t>
      </w:r>
    </w:p>
    <w:p w:rsidR="00C52CAA" w:rsidRPr="00914D71" w:rsidRDefault="00052461" w:rsidP="00914D7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розробити </w:t>
      </w:r>
      <w:r w:rsidR="00C52CAA"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проект </w:t>
      </w: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>штучн</w:t>
      </w:r>
      <w:r w:rsidR="00C52CAA"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</w:t>
      </w: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>супутник</w:t>
      </w:r>
      <w:r w:rsidR="00C52CAA"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C52CAA"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дзеркала</w:t>
      </w: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Марса,</w:t>
      </w:r>
    </w:p>
    <w:p w:rsidR="00C52CAA" w:rsidRPr="00914D71" w:rsidRDefault="00663595" w:rsidP="00914D7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побудувати </w:t>
      </w:r>
      <w:r w:rsidR="00C52CAA"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>траєкторію</w:t>
      </w: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руху</w:t>
      </w:r>
      <w:r w:rsidR="00C52CAA"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C52CAA" w:rsidRPr="00914D71" w:rsidRDefault="00052461" w:rsidP="00914D7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>зробити комп’ютерну симуляцію,</w:t>
      </w:r>
    </w:p>
    <w:p w:rsidR="00052461" w:rsidRPr="00914D71" w:rsidRDefault="00052461" w:rsidP="00914D71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>вирахувати вартість даного проекту та його ефективність</w:t>
      </w:r>
      <w:r w:rsidR="00C52CAA"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52CAA" w:rsidRPr="00914D71" w:rsidRDefault="00C52CAA" w:rsidP="00914D71">
      <w:pPr>
        <w:pStyle w:val="aa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>Об’єктом дослідження є підвищення температури атмосфери Марса за рахунок дзеркала-супутника, предметом дослідження</w:t>
      </w:r>
    </w:p>
    <w:p w:rsidR="00C52CAA" w:rsidRPr="00914D71" w:rsidRDefault="00C52CAA" w:rsidP="00914D71">
      <w:pPr>
        <w:pStyle w:val="aa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Методи дослідження</w:t>
      </w:r>
      <w:r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>: теоретичні (</w:t>
      </w:r>
      <w:r w:rsidR="002956FE" w:rsidRPr="00914D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аналіз наукових джерел) та практичні ( обчислення параметрів та характеристик проекту). </w:t>
      </w:r>
    </w:p>
    <w:p w:rsidR="0EB325F9" w:rsidRPr="00914D71" w:rsidRDefault="0EB325F9" w:rsidP="00914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hAnsi="Times New Roman" w:cs="Times New Roman"/>
          <w:sz w:val="28"/>
          <w:szCs w:val="28"/>
          <w:lang w:val="uk-UA"/>
        </w:rPr>
        <w:t>Найбільш вигідним місцем для колонізації</w:t>
      </w:r>
      <w:r w:rsidR="00EA247F">
        <w:rPr>
          <w:rFonts w:ascii="Times New Roman" w:hAnsi="Times New Roman" w:cs="Times New Roman"/>
          <w:sz w:val="28"/>
          <w:szCs w:val="28"/>
          <w:lang w:val="uk-UA"/>
        </w:rPr>
        <w:t xml:space="preserve"> Марса </w:t>
      </w:r>
      <w:r w:rsidRPr="00914D71">
        <w:rPr>
          <w:rFonts w:ascii="Times New Roman" w:hAnsi="Times New Roman" w:cs="Times New Roman"/>
          <w:sz w:val="28"/>
          <w:szCs w:val="28"/>
          <w:lang w:val="uk-UA"/>
        </w:rPr>
        <w:t>з точки зору т</w:t>
      </w:r>
      <w:r w:rsidR="00914D71" w:rsidRPr="00914D71">
        <w:rPr>
          <w:rFonts w:ascii="Times New Roman" w:hAnsi="Times New Roman" w:cs="Times New Roman"/>
          <w:sz w:val="28"/>
          <w:szCs w:val="28"/>
          <w:lang w:val="uk-UA"/>
        </w:rPr>
        <w:t>емператури на планеті є екватор, н</w:t>
      </w:r>
      <w:r w:rsidRPr="00914D71">
        <w:rPr>
          <w:rFonts w:ascii="Times New Roman" w:hAnsi="Times New Roman" w:cs="Times New Roman"/>
          <w:sz w:val="28"/>
          <w:szCs w:val="28"/>
          <w:lang w:val="uk-UA"/>
        </w:rPr>
        <w:t>а якому температури найвищі і сезонні</w:t>
      </w:r>
      <w:r w:rsidR="002956FE" w:rsidRPr="00914D71">
        <w:rPr>
          <w:rFonts w:ascii="Times New Roman" w:hAnsi="Times New Roman" w:cs="Times New Roman"/>
          <w:sz w:val="28"/>
          <w:szCs w:val="28"/>
          <w:lang w:val="uk-UA"/>
        </w:rPr>
        <w:t>сть клімату виражена найменше (</w:t>
      </w:r>
      <w:r w:rsidRPr="00914D71">
        <w:rPr>
          <w:rFonts w:ascii="Times New Roman" w:hAnsi="Times New Roman" w:cs="Times New Roman"/>
          <w:sz w:val="28"/>
          <w:szCs w:val="28"/>
          <w:lang w:val="uk-UA"/>
        </w:rPr>
        <w:t>все ж таки внаслідок достатньо значного ексцентриситету пори року є й на екваторі).</w:t>
      </w:r>
    </w:p>
    <w:p w:rsidR="003C531E" w:rsidRPr="00914D71" w:rsidRDefault="002956FE" w:rsidP="00914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hAnsi="Times New Roman" w:cs="Times New Roman"/>
          <w:sz w:val="28"/>
          <w:szCs w:val="28"/>
          <w:lang w:val="uk-UA"/>
        </w:rPr>
        <w:t>Ідея проекту -</w:t>
      </w:r>
      <w:r w:rsidR="003C531E" w:rsidRPr="00914D7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дзеркала-супутника, який являв би собою кругле дзеркало певного радіусу та обертався навколо Марса, освітлюючи відбитим сонячним світлом поверхню планети вночі, тим самим відбиваючи не лише видиме людському оку випромінювання, а й невидиме, адже спектральний діапазон сонячного світла дуже широкий – від радіохвиль до рентгенівських </w:t>
      </w:r>
      <w:r w:rsidR="003C531E" w:rsidRPr="00914D71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променів. Таким чином, сонячна радіація забезпечувала б нагрівання поверхні Марса вночі.</w:t>
      </w:r>
      <w:r w:rsidR="00493674" w:rsidRPr="00914D71">
        <w:rPr>
          <w:rFonts w:ascii="Times New Roman" w:hAnsi="Times New Roman" w:cs="Times New Roman"/>
          <w:sz w:val="28"/>
          <w:szCs w:val="28"/>
          <w:lang w:val="uk-UA"/>
        </w:rPr>
        <w:t xml:space="preserve"> Для супутника підібрана влучна назва </w:t>
      </w:r>
      <w:r w:rsidR="00C45A6A" w:rsidRPr="00914D7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45A6A" w:rsidRPr="00914D71">
        <w:rPr>
          <w:rFonts w:ascii="Times New Roman" w:hAnsi="Times New Roman" w:cs="Times New Roman"/>
          <w:sz w:val="28"/>
          <w:szCs w:val="28"/>
        </w:rPr>
        <w:t>Solar</w:t>
      </w:r>
      <w:r w:rsidR="008554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5A6A" w:rsidRPr="00914D71">
        <w:rPr>
          <w:rFonts w:ascii="Times New Roman" w:hAnsi="Times New Roman" w:cs="Times New Roman"/>
          <w:sz w:val="28"/>
          <w:szCs w:val="28"/>
        </w:rPr>
        <w:t>Reflector</w:t>
      </w:r>
      <w:r w:rsidR="00C45A6A" w:rsidRPr="00914D7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93674" w:rsidRPr="00914D71" w:rsidRDefault="00493674" w:rsidP="00914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hAnsi="Times New Roman" w:cs="Times New Roman"/>
          <w:sz w:val="28"/>
          <w:szCs w:val="28"/>
          <w:lang w:val="uk-UA"/>
        </w:rPr>
        <w:t xml:space="preserve">Супутник можна буде запустити як з поверхні Марса, так і з поверхні Землі, але раціональніше буде робити запуск з поверхні Землі, адже збірку деталей апарату значно простіше буде проводити на рідній планеті. Крім того, для запуску знадобиться пальне і космодром, які є поки що лише на Землі. </w:t>
      </w:r>
      <w:r w:rsidR="008B5894" w:rsidRPr="00914D71">
        <w:rPr>
          <w:rFonts w:ascii="Times New Roman" w:hAnsi="Times New Roman" w:cs="Times New Roman"/>
          <w:sz w:val="28"/>
          <w:szCs w:val="28"/>
          <w:lang w:val="uk-UA"/>
        </w:rPr>
        <w:t>Тож в роботі буде розглянутий лише випадок при запуску з Землі.</w:t>
      </w:r>
    </w:p>
    <w:p w:rsidR="581E144F" w:rsidRPr="00914D71" w:rsidRDefault="581E144F" w:rsidP="00914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hAnsi="Times New Roman" w:cs="Times New Roman"/>
          <w:sz w:val="28"/>
          <w:szCs w:val="28"/>
          <w:lang w:val="uk-UA"/>
        </w:rPr>
        <w:t xml:space="preserve">Для того, щоб супутник освітлював необхідну ділянку ( у даному випадку - півкулю ) необхідно, щоб він рухався спеціальною </w:t>
      </w:r>
      <w:r w:rsidR="002956FE" w:rsidRPr="00914D71">
        <w:rPr>
          <w:rFonts w:ascii="Times New Roman" w:hAnsi="Times New Roman" w:cs="Times New Roman"/>
          <w:sz w:val="28"/>
          <w:szCs w:val="28"/>
          <w:lang w:val="uk-UA"/>
        </w:rPr>
        <w:t>траєкторією</w:t>
      </w:r>
      <w:r w:rsidRPr="00914D71">
        <w:rPr>
          <w:rFonts w:ascii="Times New Roman" w:hAnsi="Times New Roman" w:cs="Times New Roman"/>
          <w:sz w:val="28"/>
          <w:szCs w:val="28"/>
          <w:lang w:val="uk-UA"/>
        </w:rPr>
        <w:t>. Таким чином потрібно, щоб супутник був постійно повернутий до планети однією стороною, а саме дзеркалом, і нібито “відстежував” певну точку на екваторі. Таке можливе, якщо змусити супутник рухатися геостаціонарною орбітою.</w:t>
      </w:r>
    </w:p>
    <w:p w:rsidR="003C531E" w:rsidRPr="00914D71" w:rsidRDefault="003C531E" w:rsidP="00914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hAnsi="Times New Roman" w:cs="Times New Roman"/>
          <w:sz w:val="28"/>
          <w:szCs w:val="28"/>
          <w:lang w:val="uk-UA"/>
        </w:rPr>
        <w:t>Саме дзеркало супутника повинно бути виконано з матеріалу, який буде мати максимально можливе альбедо за більш-менш адекватну вартість. Таким на сьогоднішній день є діелектричне дзеркало.</w:t>
      </w:r>
    </w:p>
    <w:p w:rsidR="00C954D5" w:rsidRPr="00914D71" w:rsidRDefault="003C531E" w:rsidP="00914D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4D71">
        <w:rPr>
          <w:rFonts w:ascii="Times New Roman" w:hAnsi="Times New Roman" w:cs="Times New Roman"/>
          <w:sz w:val="28"/>
          <w:szCs w:val="28"/>
          <w:lang w:val="uk-UA"/>
        </w:rPr>
        <w:t xml:space="preserve">Діелектричне дзеркало - дзеркало, відбивні властивості якого формуються завдяки покриттю з декількох тонких шарів з різноманітних діелектричних матеріалів, що чергуються. Також, вони мають досить низьку вартість виготовлення, а також можуть забезпечити хороше відбивання в широкому діапазоні хвиль. </w:t>
      </w:r>
      <w:r w:rsidR="008049D0" w:rsidRPr="00914D71">
        <w:rPr>
          <w:rFonts w:ascii="Times New Roman" w:hAnsi="Times New Roman" w:cs="Times New Roman"/>
          <w:sz w:val="28"/>
          <w:szCs w:val="28"/>
          <w:lang w:val="uk-UA"/>
        </w:rPr>
        <w:t>Найрозповсюдженіший матеріал для створення такого типу дзеркал – силіций (</w:t>
      </w:r>
      <w:r w:rsidR="008049D0" w:rsidRPr="00914D71">
        <w:rPr>
          <w:rFonts w:ascii="Times New Roman" w:hAnsi="Times New Roman" w:cs="Times New Roman"/>
          <w:sz w:val="28"/>
          <w:szCs w:val="28"/>
        </w:rPr>
        <w:t>Si</w:t>
      </w:r>
      <w:r w:rsidR="008049D0" w:rsidRPr="00914D71">
        <w:rPr>
          <w:rFonts w:ascii="Times New Roman" w:hAnsi="Times New Roman" w:cs="Times New Roman"/>
          <w:sz w:val="28"/>
          <w:szCs w:val="28"/>
          <w:lang w:val="uk-UA"/>
        </w:rPr>
        <w:t>). Ще одним матеріалом для виготовлення дзеркала можуть слугувати різноманітні полімерні плівки з металевим напиленням. Вони використовуються при виготовленні сонячного парусу.</w:t>
      </w:r>
    </w:p>
    <w:p w:rsidR="00C954D5" w:rsidRPr="00914D71" w:rsidRDefault="00C954D5" w:rsidP="00914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/>
        </w:rPr>
      </w:pPr>
      <w:r w:rsidRPr="00914D71">
        <w:rPr>
          <w:rFonts w:ascii="Times New Roman" w:hAnsi="Times New Roman" w:cs="Times New Roman"/>
          <w:sz w:val="28"/>
          <w:szCs w:val="28"/>
          <w:lang w:val="uk-UA"/>
        </w:rPr>
        <w:t>Серед його переваг є надзвичайно низька товщина такої плівки – не більше декількох мікрон і низька густина матеріалу, що зменшить вагу дзеркала. Також, унаслідок гнучкості матеріалу таке дзеркало можна буде згорнути.</w:t>
      </w:r>
      <w:r w:rsidR="00855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14D71">
        <w:rPr>
          <w:rFonts w:ascii="Times New Roman" w:hAnsi="Times New Roman" w:cs="Times New Roman"/>
          <w:sz w:val="28"/>
          <w:szCs w:val="28"/>
          <w:lang w:val="uk-UA"/>
        </w:rPr>
        <w:t>Недоліками ж є висока вартість виготовлення, а також менше альбедо, порівняно з діелектричними дзеркалами.</w:t>
      </w:r>
    </w:p>
    <w:p w:rsidR="00F44632" w:rsidRPr="00914D71" w:rsidRDefault="002B4D52" w:rsidP="002B4D5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наступному етапі було обчислено радіус такої  орбіти, н</w:t>
      </w:r>
      <w:r w:rsidR="581E144F" w:rsidRPr="00914D71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uk-UA"/>
        </w:rPr>
        <w:t>якій</w:t>
      </w:r>
      <w:r w:rsidR="581E144F" w:rsidRPr="00914D71">
        <w:rPr>
          <w:rFonts w:ascii="Times New Roman" w:hAnsi="Times New Roman" w:cs="Times New Roman"/>
          <w:sz w:val="28"/>
          <w:szCs w:val="28"/>
          <w:lang w:val="uk-UA"/>
        </w:rPr>
        <w:t xml:space="preserve"> супутник не наближається до Марсу і не віддаляється від н</w:t>
      </w:r>
      <w:r w:rsidR="00C565EE" w:rsidRPr="00914D71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="581E144F" w:rsidRPr="00914D71">
        <w:rPr>
          <w:rFonts w:ascii="Times New Roman" w:hAnsi="Times New Roman" w:cs="Times New Roman"/>
          <w:sz w:val="28"/>
          <w:szCs w:val="28"/>
          <w:lang w:val="uk-UA"/>
        </w:rPr>
        <w:t xml:space="preserve"> і крім того, постійно знаходиться над якоюсь точкою на екваторі. </w:t>
      </w:r>
    </w:p>
    <w:p w:rsidR="00F44632" w:rsidRPr="00914D71" w:rsidRDefault="00F44632" w:rsidP="00EA247F">
      <w:pPr>
        <w:spacing w:after="0" w:line="240" w:lineRule="auto"/>
        <w:ind w:firstLine="708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14D71">
        <w:rPr>
          <w:rFonts w:ascii="Times New Roman" w:hAnsi="Times New Roman" w:cs="Times New Roman"/>
          <w:sz w:val="28"/>
          <w:szCs w:val="28"/>
          <w:lang w:val="uk-UA"/>
        </w:rPr>
        <w:t xml:space="preserve">Винесемо з даної формули </w:t>
      </w:r>
      <w:r w:rsidRPr="00914D71">
        <w:rPr>
          <w:rFonts w:ascii="Times New Roman" w:hAnsi="Times New Roman" w:cs="Times New Roman"/>
          <w:sz w:val="28"/>
          <w:szCs w:val="28"/>
        </w:rPr>
        <w:t>R</w:t>
      </w:r>
      <w:r w:rsidRPr="00914D71">
        <w:rPr>
          <w:rFonts w:ascii="Times New Roman" w:hAnsi="Times New Roman" w:cs="Times New Roman"/>
          <w:sz w:val="28"/>
          <w:szCs w:val="28"/>
          <w:lang w:val="uk-UA"/>
        </w:rPr>
        <w:t>, тоді матимемо: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G∙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ru-RU"/>
                      </w:rPr>
                      <m:t>М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ω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>.</m:t>
        </m:r>
      </m:oMath>
    </w:p>
    <w:p w:rsidR="00730247" w:rsidRPr="00914D71" w:rsidRDefault="00F44632" w:rsidP="00D96EA7">
      <w:p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 w:rsidRPr="00914D71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ab/>
        <w:t>Вираху</w:t>
      </w:r>
      <w:r w:rsidR="002B4D52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вавши, що 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,</m:t>
        </m:r>
      </m:oMath>
      <w:r w:rsidR="00453B5C" w:rsidRPr="00914D71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 xml:space="preserve">де </w:t>
      </w:r>
      <w:r w:rsidR="00453B5C" w:rsidRPr="00914D71">
        <w:rPr>
          <w:rFonts w:ascii="Times New Roman" w:eastAsiaTheme="minorEastAsia" w:hAnsi="Times New Roman" w:cs="Times New Roman"/>
          <w:iCs/>
          <w:sz w:val="28"/>
          <w:szCs w:val="28"/>
        </w:rPr>
        <w:t>T</w:t>
      </w:r>
      <w:r w:rsidR="00453B5C" w:rsidRPr="00914D71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 xml:space="preserve"> – </w:t>
      </w:r>
      <w:r w:rsidR="00453B5C" w:rsidRPr="00914D71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сидеричний період обертання, що становить 24 години 37 хвилин 22 секунди, або ж 88 642 секунди. Отже:</w:t>
      </w:r>
      <m:oMath>
        <m:r>
          <w:rPr>
            <w:rFonts w:ascii="Cambria Math" w:hAnsi="Cambria Math" w:cs="Times New Roman"/>
            <w:sz w:val="28"/>
            <w:szCs w:val="28"/>
          </w:rPr>
          <m:t>ω</m:t>
        </m:r>
        <m:r>
          <w:rPr>
            <w:rFonts w:ascii="Cambria Math" w:hAnsi="Cambria Math" w:cs="Times New Roman"/>
            <w:sz w:val="28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88</m:t>
            </m:r>
            <m:r>
              <w:rPr>
                <w:rFonts w:ascii="Cambria Math" w:hAnsi="Cambria Math" w:cs="Times New Roman"/>
                <w:sz w:val="28"/>
                <w:szCs w:val="28"/>
              </w:rPr>
              <m:t> </m:t>
            </m:r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 xml:space="preserve">642 </m:t>
            </m:r>
          </m:den>
        </m:f>
        <m:r>
          <w:rPr>
            <w:rFonts w:ascii="Cambria Math" w:hAnsi="Cambria Math" w:cs="Times New Roman"/>
            <w:sz w:val="28"/>
            <w:szCs w:val="28"/>
            <w:lang w:val="ru-RU"/>
          </w:rPr>
          <m:t>=7.0883∙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-5</m:t>
            </m:r>
          </m:sup>
        </m:sSup>
        <m:d>
          <m:d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</w:rPr>
            </m:ctrlPr>
          </m:dPr>
          <m:e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рад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 xml:space="preserve">с </m:t>
                </m:r>
              </m:den>
            </m:f>
          </m:e>
        </m:d>
        <m:r>
          <w:rPr>
            <w:rFonts w:ascii="Cambria Math" w:hAnsi="Cambria Math" w:cs="Times New Roman"/>
            <w:sz w:val="28"/>
            <w:szCs w:val="28"/>
            <w:lang w:val="ru-RU"/>
          </w:rPr>
          <m:t>.</m:t>
        </m:r>
      </m:oMath>
      <w:r w:rsidR="00730247" w:rsidRPr="00EA247F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ab/>
      </w:r>
      <w:r w:rsidR="00434D3B" w:rsidRPr="00914D71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Маємо наступне р</w:t>
      </w:r>
      <w:r w:rsidR="00EA247F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івняння: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R=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6.6741∙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-11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∙6.4171∙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ru-RU"/>
                      </w:rPr>
                      <m:t xml:space="preserve">7.0883 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∙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-10</m:t>
                    </m:r>
                  </m:sup>
                </m:sSup>
              </m:den>
            </m:f>
          </m:e>
        </m:rad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=20 427 526.3184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м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≈20 427.5263 км</m:t>
        </m:r>
      </m:oMath>
    </w:p>
    <w:p w:rsidR="002B5189" w:rsidRPr="00914D71" w:rsidRDefault="00122858" w:rsidP="00914D71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914D71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ab/>
        <w:t>Отримавши радіус орбіти</w:t>
      </w:r>
      <w:r w:rsidR="002B4D52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, знайшов висоту </w:t>
      </w:r>
      <w:r w:rsidR="002B5189" w:rsidRPr="00914D71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орбіти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о</m:t>
            </m:r>
          </m:sub>
        </m:sSub>
      </m:oMath>
      <w:r w:rsidR="002B4D52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, яка </w:t>
      </w:r>
      <w:r w:rsidR="002B5189" w:rsidRPr="00914D71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становит</w:t>
      </w:r>
      <w:r w:rsidR="002B4D52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ь </w:t>
      </w:r>
      <w:r w:rsidR="002B5189" w:rsidRPr="00914D71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17 031.3263 км.</w:t>
      </w:r>
    </w:p>
    <w:p w:rsidR="00122858" w:rsidRPr="00914D71" w:rsidRDefault="00122858" w:rsidP="00914D71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914D71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ab/>
      </w:r>
    </w:p>
    <w:p w:rsidR="002A62E4" w:rsidRPr="00914D71" w:rsidRDefault="002B4D52" w:rsidP="00D96EA7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Надалі була обчислена площа дзеркала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S=π∙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57.3283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=10 324.951 </m:t>
        </m:r>
        <m:d>
          <m:d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uk-UA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км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.</m:t>
        </m:r>
      </m:oMath>
    </w:p>
    <w:p w:rsidR="00C45A6A" w:rsidRPr="00914D71" w:rsidRDefault="00BE005F" w:rsidP="00EA247F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/>
          <w:iCs/>
          <w:sz w:val="28"/>
          <w:szCs w:val="28"/>
          <w:lang w:val="uk-UA"/>
        </w:rPr>
      </w:pPr>
      <w:r w:rsidRPr="00914D71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Таким чином, маса дзеркала сягає близько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1662∙</m:t>
        </m:r>
        <m:sSup>
          <m:sSupP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10</m:t>
            </m:r>
            <m:ctrlPr>
              <w:rPr>
                <w:rFonts w:ascii="Cambria Math" w:eastAsiaTheme="minorEastAsia" w:hAnsi="Cambria Math" w:cs="Times New Roman"/>
                <w:i/>
                <w:iCs/>
                <w:sz w:val="28"/>
                <w:szCs w:val="28"/>
                <w:lang w:val="uk-UA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ru-RU"/>
              </w:rPr>
              <m:t>5</m:t>
            </m:r>
          </m:sup>
        </m:sSup>
      </m:oMath>
      <w:r w:rsidRPr="00914D71">
        <w:rPr>
          <w:rFonts w:ascii="Times New Roman" w:eastAsiaTheme="minorEastAsia" w:hAnsi="Times New Roman" w:cs="Times New Roman"/>
          <w:iCs/>
          <w:sz w:val="28"/>
          <w:szCs w:val="28"/>
          <w:lang w:val="ru-RU"/>
        </w:rPr>
        <w:t xml:space="preserve"> тон, </w:t>
      </w:r>
      <w:r w:rsidRPr="00914D71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що дуже багато. Крім того, оскільки дзеркало має надзвичайно велику площу, то опір повітря буде занадто високий і покинути земну орбіту буде нелегким завданням.</w:t>
      </w:r>
      <w:r w:rsidRPr="00914D71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ab/>
        <w:t xml:space="preserve">З цього випливає, що використання діелектричного дзеркала у даному проекті не є раціональним, тому в подальшому розрахунки </w:t>
      </w:r>
      <w:r w:rsidR="00D96EA7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велись </w:t>
      </w:r>
      <w:r w:rsidRPr="00914D71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для дзеркальної полімерної плівки, яка використовується при створенні сонячного парусу.</w:t>
      </w:r>
    </w:p>
    <w:p w:rsidR="002B4D52" w:rsidRDefault="002B4D52" w:rsidP="00EA247F">
      <w:pPr>
        <w:pStyle w:val="af"/>
        <w:spacing w:after="0" w:line="240" w:lineRule="auto"/>
        <w:jc w:val="both"/>
      </w:pPr>
      <w:r>
        <w:t>Аналіз необхідного руху супутника:</w:t>
      </w:r>
    </w:p>
    <w:p w:rsidR="002B4D52" w:rsidRDefault="002B4D52" w:rsidP="00EA247F">
      <w:pPr>
        <w:pStyle w:val="af"/>
        <w:spacing w:after="0" w:line="240" w:lineRule="auto"/>
        <w:jc w:val="both"/>
      </w:pPr>
      <w:r>
        <w:t>Супутник має рухатися до Марсу за рахунок гравітаційного маневру. Тобто, приблизна траєкторія руху буде наступною:</w:t>
      </w:r>
    </w:p>
    <w:p w:rsidR="002B4D52" w:rsidRDefault="002B4D52" w:rsidP="00EA247F">
      <w:pPr>
        <w:pStyle w:val="af"/>
        <w:numPr>
          <w:ilvl w:val="0"/>
          <w:numId w:val="6"/>
        </w:numPr>
        <w:spacing w:after="0" w:line="240" w:lineRule="auto"/>
        <w:ind w:left="0" w:firstLine="0"/>
        <w:jc w:val="both"/>
      </w:pPr>
      <w:r>
        <w:t>вихід на низьку навколоземну орбіту;</w:t>
      </w:r>
    </w:p>
    <w:p w:rsidR="002B4D52" w:rsidRDefault="002B4D52" w:rsidP="00EA247F">
      <w:pPr>
        <w:pStyle w:val="af"/>
        <w:numPr>
          <w:ilvl w:val="0"/>
          <w:numId w:val="6"/>
        </w:numPr>
        <w:spacing w:after="0" w:line="240" w:lineRule="auto"/>
        <w:ind w:left="0" w:firstLine="0"/>
        <w:jc w:val="both"/>
      </w:pPr>
      <w:r>
        <w:t>досягнення апогею високої еліптичної орбіти «Тундра»;</w:t>
      </w:r>
    </w:p>
    <w:p w:rsidR="002B4D52" w:rsidRDefault="002B4D52" w:rsidP="00EA247F">
      <w:pPr>
        <w:pStyle w:val="af"/>
        <w:numPr>
          <w:ilvl w:val="0"/>
          <w:numId w:val="6"/>
        </w:numPr>
        <w:spacing w:after="0" w:line="240" w:lineRule="auto"/>
        <w:ind w:left="0" w:firstLine="0"/>
        <w:jc w:val="both"/>
      </w:pPr>
      <w:r>
        <w:t>використання гравітаційного поля Землі для прискорення в напрямку Сонця;</w:t>
      </w:r>
    </w:p>
    <w:p w:rsidR="002B4D52" w:rsidRDefault="002B4D52" w:rsidP="00EA247F">
      <w:pPr>
        <w:pStyle w:val="af"/>
        <w:numPr>
          <w:ilvl w:val="0"/>
          <w:numId w:val="6"/>
        </w:numPr>
        <w:spacing w:after="0" w:line="240" w:lineRule="auto"/>
        <w:ind w:left="0" w:firstLine="0"/>
        <w:jc w:val="both"/>
      </w:pPr>
      <w:r>
        <w:t>оберт навколо Сонця, набуття більшого прискорення</w:t>
      </w:r>
      <w:r w:rsidR="008554B9">
        <w:rPr>
          <w:lang w:val="ru-RU"/>
        </w:rPr>
        <w:t xml:space="preserve"> </w:t>
      </w:r>
      <w:r>
        <w:t>при прольоті поблизу Землі набувається ще більше прискорення для руху у напрямку Марсу.</w:t>
      </w:r>
    </w:p>
    <w:p w:rsidR="002B4D52" w:rsidRDefault="002B4D52" w:rsidP="00EA247F">
      <w:pPr>
        <w:pStyle w:val="af"/>
        <w:numPr>
          <w:ilvl w:val="0"/>
          <w:numId w:val="6"/>
        </w:numPr>
        <w:spacing w:after="0" w:line="240" w:lineRule="auto"/>
        <w:ind w:left="0" w:firstLine="0"/>
        <w:jc w:val="left"/>
      </w:pPr>
      <w:r>
        <w:t>досягнення Марсу, зупинка за допомогою двигунів, вихід на геостаціонарну орбіту за допомогою двигунів.</w:t>
      </w:r>
    </w:p>
    <w:p w:rsidR="00AD5D38" w:rsidRDefault="00EA247F" w:rsidP="00EA247F">
      <w:pPr>
        <w:pStyle w:val="aa"/>
        <w:shd w:val="clear" w:color="auto" w:fill="FFFFFF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247F">
        <w:rPr>
          <w:rFonts w:ascii="Times New Roman" w:hAnsi="Times New Roman" w:cs="Times New Roman"/>
          <w:sz w:val="28"/>
          <w:szCs w:val="28"/>
          <w:lang w:val="uk-UA"/>
        </w:rPr>
        <w:t>Слід зазначити, що схожою траєкторією рухався космічний апарат Розетта, який був запущений у березні 2004 року. Так, перший прольот мимо Землі був у березні 2005 року, а мимо Марсу – у лютому 2007, що дозволяє оцінити час польоту супутника, а саме приблизно 3 роки.</w:t>
      </w:r>
    </w:p>
    <w:p w:rsidR="00EA247F" w:rsidRDefault="00EA247F" w:rsidP="00EA247F">
      <w:pPr>
        <w:pStyle w:val="aa"/>
        <w:shd w:val="clear" w:color="auto" w:fill="FFFFFF"/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Розрахунок вартості проекту та порівняння вартості з іншими супутниками:</w:t>
      </w:r>
    </w:p>
    <w:tbl>
      <w:tblPr>
        <w:tblStyle w:val="a4"/>
        <w:tblpPr w:leftFromText="180" w:rightFromText="180" w:vertAnchor="text" w:horzAnchor="margin" w:tblpY="109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51"/>
        <w:gridCol w:w="1843"/>
        <w:gridCol w:w="2443"/>
      </w:tblGrid>
      <w:tr w:rsidR="00D96EA7" w:rsidRPr="002B4D52" w:rsidTr="00D96EA7">
        <w:trPr>
          <w:trHeight w:val="707"/>
        </w:trPr>
        <w:tc>
          <w:tcPr>
            <w:tcW w:w="2802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ru-RU"/>
              </w:rPr>
              <w:t>Назва програми</w:t>
            </w:r>
          </w:p>
        </w:tc>
        <w:tc>
          <w:tcPr>
            <w:tcW w:w="2551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“Solar Reflector”</w:t>
            </w:r>
          </w:p>
        </w:tc>
        <w:tc>
          <w:tcPr>
            <w:tcW w:w="18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“Viking”</w:t>
            </w:r>
          </w:p>
        </w:tc>
        <w:tc>
          <w:tcPr>
            <w:tcW w:w="24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“Galileo”</w:t>
            </w:r>
          </w:p>
        </w:tc>
      </w:tr>
      <w:tr w:rsidR="00D96EA7" w:rsidRPr="002B4D52" w:rsidTr="00D96EA7">
        <w:trPr>
          <w:trHeight w:val="425"/>
        </w:trPr>
        <w:tc>
          <w:tcPr>
            <w:tcW w:w="2802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ru-RU" w:eastAsia="ru-RU"/>
              </w:rPr>
              <w:t>Вартість дзеркала</w:t>
            </w:r>
          </w:p>
        </w:tc>
        <w:tc>
          <w:tcPr>
            <w:tcW w:w="2551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504 583$</w:t>
            </w:r>
          </w:p>
        </w:tc>
        <w:tc>
          <w:tcPr>
            <w:tcW w:w="18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―</w:t>
            </w:r>
          </w:p>
        </w:tc>
        <w:tc>
          <w:tcPr>
            <w:tcW w:w="24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―</w:t>
            </w:r>
          </w:p>
        </w:tc>
      </w:tr>
      <w:tr w:rsidR="00D96EA7" w:rsidRPr="002B4D52" w:rsidTr="00D96EA7">
        <w:trPr>
          <w:trHeight w:val="388"/>
        </w:trPr>
        <w:tc>
          <w:tcPr>
            <w:tcW w:w="2802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 w:eastAsia="ru-RU"/>
              </w:rPr>
              <w:t>Вартість каркасу</w:t>
            </w:r>
          </w:p>
        </w:tc>
        <w:tc>
          <w:tcPr>
            <w:tcW w:w="2551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19 280 000$</w:t>
            </w:r>
          </w:p>
        </w:tc>
        <w:tc>
          <w:tcPr>
            <w:tcW w:w="18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―</w:t>
            </w:r>
          </w:p>
        </w:tc>
        <w:tc>
          <w:tcPr>
            <w:tcW w:w="24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―</w:t>
            </w:r>
          </w:p>
        </w:tc>
      </w:tr>
      <w:tr w:rsidR="00D96EA7" w:rsidRPr="002B4D52" w:rsidTr="00D96EA7">
        <w:trPr>
          <w:trHeight w:val="422"/>
        </w:trPr>
        <w:tc>
          <w:tcPr>
            <w:tcW w:w="2802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 w:eastAsia="ru-RU"/>
              </w:rPr>
              <w:t>Вартість апарату</w:t>
            </w:r>
          </w:p>
        </w:tc>
        <w:tc>
          <w:tcPr>
            <w:tcW w:w="2551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≈</w:t>
            </w: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16 000 000$</w:t>
            </w:r>
          </w:p>
        </w:tc>
        <w:tc>
          <w:tcPr>
            <w:tcW w:w="18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≈24 000 000$</w:t>
            </w:r>
          </w:p>
        </w:tc>
        <w:tc>
          <w:tcPr>
            <w:tcW w:w="24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val="ru-RU" w:eastAsia="ru-RU"/>
              </w:rPr>
              <w:t>227 435 000</w:t>
            </w: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$</w:t>
            </w:r>
          </w:p>
        </w:tc>
      </w:tr>
      <w:tr w:rsidR="00D96EA7" w:rsidRPr="002B4D52" w:rsidTr="00D96EA7">
        <w:trPr>
          <w:trHeight w:val="414"/>
        </w:trPr>
        <w:tc>
          <w:tcPr>
            <w:tcW w:w="2802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 w:eastAsia="ru-RU"/>
              </w:rPr>
              <w:t>Вартість пального</w:t>
            </w:r>
          </w:p>
        </w:tc>
        <w:tc>
          <w:tcPr>
            <w:tcW w:w="2551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2 893 128$</w:t>
            </w:r>
          </w:p>
        </w:tc>
        <w:tc>
          <w:tcPr>
            <w:tcW w:w="18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n/d</w:t>
            </w:r>
          </w:p>
        </w:tc>
        <w:tc>
          <w:tcPr>
            <w:tcW w:w="24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n/d</w:t>
            </w:r>
          </w:p>
        </w:tc>
      </w:tr>
      <w:tr w:rsidR="00D96EA7" w:rsidRPr="002B4D52" w:rsidTr="00D96EA7">
        <w:trPr>
          <w:trHeight w:val="407"/>
        </w:trPr>
        <w:tc>
          <w:tcPr>
            <w:tcW w:w="2802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 w:eastAsia="ru-RU"/>
              </w:rPr>
              <w:t>Вартість двигунів</w:t>
            </w:r>
          </w:p>
        </w:tc>
        <w:tc>
          <w:tcPr>
            <w:tcW w:w="2551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≈</w:t>
            </w: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2 000 000$</w:t>
            </w:r>
          </w:p>
        </w:tc>
        <w:tc>
          <w:tcPr>
            <w:tcW w:w="18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n/d</w:t>
            </w:r>
          </w:p>
        </w:tc>
        <w:tc>
          <w:tcPr>
            <w:tcW w:w="24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n/d</w:t>
            </w:r>
          </w:p>
        </w:tc>
      </w:tr>
      <w:tr w:rsidR="00D96EA7" w:rsidRPr="002B4D52" w:rsidTr="00D96EA7">
        <w:trPr>
          <w:trHeight w:val="567"/>
        </w:trPr>
        <w:tc>
          <w:tcPr>
            <w:tcW w:w="2802" w:type="dxa"/>
            <w:hideMark/>
          </w:tcPr>
          <w:p w:rsidR="00D96EA7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 w:eastAsia="ru-RU"/>
              </w:rPr>
              <w:t>Загальна вартість</w:t>
            </w:r>
          </w:p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 w:eastAsia="ru-RU"/>
              </w:rPr>
              <w:t>(оціночна)</w:t>
            </w:r>
          </w:p>
        </w:tc>
        <w:tc>
          <w:tcPr>
            <w:tcW w:w="2551" w:type="dxa"/>
            <w:hideMark/>
          </w:tcPr>
          <w:p w:rsidR="00D96EA7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221 467 054$</w:t>
            </w:r>
          </w:p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(86 567 054$)</w:t>
            </w:r>
          </w:p>
        </w:tc>
        <w:tc>
          <w:tcPr>
            <w:tcW w:w="18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364 000 000$</w:t>
            </w:r>
          </w:p>
        </w:tc>
        <w:tc>
          <w:tcPr>
            <w:tcW w:w="24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600 000 000$</w:t>
            </w:r>
          </w:p>
        </w:tc>
      </w:tr>
      <w:tr w:rsidR="00D96EA7" w:rsidRPr="002B4D52" w:rsidTr="00D96EA7">
        <w:trPr>
          <w:trHeight w:val="564"/>
        </w:trPr>
        <w:tc>
          <w:tcPr>
            <w:tcW w:w="2802" w:type="dxa"/>
            <w:hideMark/>
          </w:tcPr>
          <w:p w:rsidR="00D96EA7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 w:eastAsia="ru-RU"/>
              </w:rPr>
              <w:t>Загальна вартість</w:t>
            </w:r>
          </w:p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val="uk-UA" w:eastAsia="ru-RU"/>
              </w:rPr>
              <w:t>(фактична)</w:t>
            </w:r>
          </w:p>
        </w:tc>
        <w:tc>
          <w:tcPr>
            <w:tcW w:w="2551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n/d</w:t>
            </w:r>
          </w:p>
        </w:tc>
        <w:tc>
          <w:tcPr>
            <w:tcW w:w="18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1 000 000 000$</w:t>
            </w:r>
          </w:p>
        </w:tc>
        <w:tc>
          <w:tcPr>
            <w:tcW w:w="2443" w:type="dxa"/>
            <w:hideMark/>
          </w:tcPr>
          <w:p w:rsidR="002B4D52" w:rsidRPr="002B4D52" w:rsidRDefault="00D96EA7" w:rsidP="00D96EA7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2B4D52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>1 500 000 000$</w:t>
            </w:r>
          </w:p>
        </w:tc>
      </w:tr>
    </w:tbl>
    <w:p w:rsidR="00B42F8B" w:rsidRPr="008554B9" w:rsidRDefault="00AD5D38" w:rsidP="00D96EA7">
      <w:pPr>
        <w:shd w:val="clear" w:color="auto" w:fill="FFFFFF"/>
        <w:spacing w:before="120" w:after="0" w:line="240" w:lineRule="auto"/>
        <w:ind w:firstLine="360"/>
        <w:jc w:val="both"/>
        <w:rPr>
          <w:b/>
          <w:lang w:val="ru-RU"/>
        </w:rPr>
      </w:pPr>
      <w:r w:rsidRPr="00914D71">
        <w:rPr>
          <w:rFonts w:ascii="Times New Roman" w:hAnsi="Times New Roman" w:cs="Times New Roman"/>
          <w:sz w:val="28"/>
          <w:szCs w:val="28"/>
          <w:lang w:val="uk-UA"/>
        </w:rPr>
        <w:t>Таких супутників повинно бути два для того, щоб розжарювати обидві півкулі планети. Дані супутники мають бути розташовані строго протилежно один одному, тоді ефективність буде максимальною.</w:t>
      </w:r>
      <w:r w:rsidR="008554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711" w:rsidRPr="00914D71">
        <w:rPr>
          <w:rFonts w:ascii="Times New Roman" w:hAnsi="Times New Roman" w:cs="Times New Roman"/>
          <w:sz w:val="28"/>
          <w:szCs w:val="28"/>
          <w:lang w:val="uk-UA"/>
        </w:rPr>
        <w:t>Інтервал між запусками сателітів буде достатнім для того, щоб використати ту ж саму ракету-носій для запуску другого супутника.</w:t>
      </w:r>
      <w:bookmarkStart w:id="0" w:name="_GoBack"/>
      <w:bookmarkEnd w:id="0"/>
    </w:p>
    <w:sectPr w:rsidR="00B42F8B" w:rsidRPr="008554B9" w:rsidSect="00AF362C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1F6" w:rsidRDefault="00DA41F6">
      <w:pPr>
        <w:spacing w:after="0" w:line="240" w:lineRule="auto"/>
      </w:pPr>
      <w:r>
        <w:separator/>
      </w:r>
    </w:p>
  </w:endnote>
  <w:endnote w:type="continuationSeparator" w:id="1">
    <w:p w:rsidR="00DA41F6" w:rsidRDefault="00DA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00914D71" w:rsidTr="427F7066">
      <w:tc>
        <w:tcPr>
          <w:tcW w:w="3213" w:type="dxa"/>
        </w:tcPr>
        <w:p w:rsidR="00914D71" w:rsidRDefault="00914D71" w:rsidP="427F7066">
          <w:pPr>
            <w:pStyle w:val="a6"/>
            <w:ind w:left="-115"/>
          </w:pPr>
        </w:p>
      </w:tc>
      <w:tc>
        <w:tcPr>
          <w:tcW w:w="3213" w:type="dxa"/>
        </w:tcPr>
        <w:p w:rsidR="00914D71" w:rsidRDefault="00914D71" w:rsidP="427F7066">
          <w:pPr>
            <w:pStyle w:val="a6"/>
            <w:jc w:val="center"/>
          </w:pPr>
        </w:p>
      </w:tc>
      <w:tc>
        <w:tcPr>
          <w:tcW w:w="3213" w:type="dxa"/>
        </w:tcPr>
        <w:p w:rsidR="00914D71" w:rsidRDefault="00914D71" w:rsidP="427F7066">
          <w:pPr>
            <w:pStyle w:val="a6"/>
            <w:ind w:right="-115"/>
            <w:jc w:val="right"/>
          </w:pPr>
        </w:p>
      </w:tc>
    </w:tr>
  </w:tbl>
  <w:p w:rsidR="00914D71" w:rsidRDefault="00914D71" w:rsidP="427F70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1F6" w:rsidRDefault="00DA41F6">
      <w:pPr>
        <w:spacing w:after="0" w:line="240" w:lineRule="auto"/>
      </w:pPr>
      <w:r>
        <w:separator/>
      </w:r>
    </w:p>
  </w:footnote>
  <w:footnote w:type="continuationSeparator" w:id="1">
    <w:p w:rsidR="00DA41F6" w:rsidRDefault="00DA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58146"/>
      <w:docPartObj>
        <w:docPartGallery w:val="Page Numbers (Top of Page)"/>
        <w:docPartUnique/>
      </w:docPartObj>
    </w:sdtPr>
    <w:sdtContent>
      <w:p w:rsidR="00914D71" w:rsidRDefault="00AF362C">
        <w:pPr>
          <w:pStyle w:val="a6"/>
          <w:jc w:val="right"/>
        </w:pPr>
        <w:r>
          <w:fldChar w:fldCharType="begin"/>
        </w:r>
        <w:r w:rsidR="00914D71">
          <w:instrText>PAGE   \* MERGEFORMAT</w:instrText>
        </w:r>
        <w:r>
          <w:fldChar w:fldCharType="separate"/>
        </w:r>
        <w:r w:rsidR="008554B9" w:rsidRPr="008554B9">
          <w:rPr>
            <w:noProof/>
            <w:lang w:val="ru-RU"/>
          </w:rPr>
          <w:t>3</w:t>
        </w:r>
        <w:r>
          <w:fldChar w:fldCharType="end"/>
        </w:r>
      </w:p>
    </w:sdtContent>
  </w:sdt>
  <w:p w:rsidR="00914D71" w:rsidRDefault="00914D71" w:rsidP="427F70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A95"/>
    <w:multiLevelType w:val="hybridMultilevel"/>
    <w:tmpl w:val="CE50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337E5"/>
    <w:multiLevelType w:val="hybridMultilevel"/>
    <w:tmpl w:val="ACC810EE"/>
    <w:lvl w:ilvl="0" w:tplc="F53CBC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5" w:hanging="360"/>
      </w:pPr>
    </w:lvl>
    <w:lvl w:ilvl="2" w:tplc="2000001B" w:tentative="1">
      <w:start w:val="1"/>
      <w:numFmt w:val="lowerRoman"/>
      <w:lvlText w:val="%3."/>
      <w:lvlJc w:val="right"/>
      <w:pPr>
        <w:ind w:left="2505" w:hanging="180"/>
      </w:pPr>
    </w:lvl>
    <w:lvl w:ilvl="3" w:tplc="2000000F" w:tentative="1">
      <w:start w:val="1"/>
      <w:numFmt w:val="decimal"/>
      <w:lvlText w:val="%4."/>
      <w:lvlJc w:val="left"/>
      <w:pPr>
        <w:ind w:left="3225" w:hanging="360"/>
      </w:pPr>
    </w:lvl>
    <w:lvl w:ilvl="4" w:tplc="20000019" w:tentative="1">
      <w:start w:val="1"/>
      <w:numFmt w:val="lowerLetter"/>
      <w:lvlText w:val="%5."/>
      <w:lvlJc w:val="left"/>
      <w:pPr>
        <w:ind w:left="3945" w:hanging="360"/>
      </w:pPr>
    </w:lvl>
    <w:lvl w:ilvl="5" w:tplc="2000001B" w:tentative="1">
      <w:start w:val="1"/>
      <w:numFmt w:val="lowerRoman"/>
      <w:lvlText w:val="%6."/>
      <w:lvlJc w:val="right"/>
      <w:pPr>
        <w:ind w:left="4665" w:hanging="180"/>
      </w:pPr>
    </w:lvl>
    <w:lvl w:ilvl="6" w:tplc="2000000F" w:tentative="1">
      <w:start w:val="1"/>
      <w:numFmt w:val="decimal"/>
      <w:lvlText w:val="%7."/>
      <w:lvlJc w:val="left"/>
      <w:pPr>
        <w:ind w:left="5385" w:hanging="360"/>
      </w:pPr>
    </w:lvl>
    <w:lvl w:ilvl="7" w:tplc="20000019" w:tentative="1">
      <w:start w:val="1"/>
      <w:numFmt w:val="lowerLetter"/>
      <w:lvlText w:val="%8."/>
      <w:lvlJc w:val="left"/>
      <w:pPr>
        <w:ind w:left="6105" w:hanging="360"/>
      </w:pPr>
    </w:lvl>
    <w:lvl w:ilvl="8" w:tplc="200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0C0DF1"/>
    <w:multiLevelType w:val="hybridMultilevel"/>
    <w:tmpl w:val="EDF0CC8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278D7378"/>
    <w:multiLevelType w:val="hybridMultilevel"/>
    <w:tmpl w:val="DBACD7FA"/>
    <w:lvl w:ilvl="0" w:tplc="380ECC6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54B21"/>
    <w:multiLevelType w:val="multilevel"/>
    <w:tmpl w:val="F7FE8624"/>
    <w:lvl w:ilvl="0">
      <w:start w:val="1"/>
      <w:numFmt w:val="decimal"/>
      <w:lvlText w:val="%1."/>
      <w:lvlJc w:val="left"/>
      <w:pPr>
        <w:ind w:left="450" w:hanging="450"/>
      </w:pPr>
      <w:rPr>
        <w:rFonts w:eastAsiaTheme="majorEastAsia"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ajorEastAsia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ajorEastAsia"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ajorEastAsia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ajorEastAsia"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ajorEastAsia"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ajorEastAsia"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ajorEastAsia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ajorEastAsia" w:hint="default"/>
        <w:i w:val="0"/>
      </w:rPr>
    </w:lvl>
  </w:abstractNum>
  <w:abstractNum w:abstractNumId="5">
    <w:nsid w:val="758073E7"/>
    <w:multiLevelType w:val="hybridMultilevel"/>
    <w:tmpl w:val="8F3EA9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0EB"/>
    <w:rsid w:val="00044D97"/>
    <w:rsid w:val="00052461"/>
    <w:rsid w:val="00074DBE"/>
    <w:rsid w:val="00095401"/>
    <w:rsid w:val="000F1F68"/>
    <w:rsid w:val="0010162B"/>
    <w:rsid w:val="00122858"/>
    <w:rsid w:val="00127434"/>
    <w:rsid w:val="00150A15"/>
    <w:rsid w:val="0016523E"/>
    <w:rsid w:val="001C1B4C"/>
    <w:rsid w:val="001E111A"/>
    <w:rsid w:val="001F73F6"/>
    <w:rsid w:val="00281E79"/>
    <w:rsid w:val="002956FE"/>
    <w:rsid w:val="002A236C"/>
    <w:rsid w:val="002A62E4"/>
    <w:rsid w:val="002B4D52"/>
    <w:rsid w:val="002B5189"/>
    <w:rsid w:val="002E0B2A"/>
    <w:rsid w:val="003A46B4"/>
    <w:rsid w:val="003C1AF4"/>
    <w:rsid w:val="003C531E"/>
    <w:rsid w:val="003F30CC"/>
    <w:rsid w:val="00417F95"/>
    <w:rsid w:val="0043203F"/>
    <w:rsid w:val="00434D3B"/>
    <w:rsid w:val="00453B5C"/>
    <w:rsid w:val="00464CFD"/>
    <w:rsid w:val="00493674"/>
    <w:rsid w:val="004A7D1F"/>
    <w:rsid w:val="004D0F92"/>
    <w:rsid w:val="004E3F1E"/>
    <w:rsid w:val="00511F3C"/>
    <w:rsid w:val="00527F1A"/>
    <w:rsid w:val="00580399"/>
    <w:rsid w:val="00582557"/>
    <w:rsid w:val="005C4877"/>
    <w:rsid w:val="005D535B"/>
    <w:rsid w:val="006568BD"/>
    <w:rsid w:val="00657B5F"/>
    <w:rsid w:val="006617EE"/>
    <w:rsid w:val="00663595"/>
    <w:rsid w:val="006A10C2"/>
    <w:rsid w:val="006A45C8"/>
    <w:rsid w:val="006B0FD0"/>
    <w:rsid w:val="0071552B"/>
    <w:rsid w:val="00730247"/>
    <w:rsid w:val="007A22D8"/>
    <w:rsid w:val="007A4FE2"/>
    <w:rsid w:val="007B05B4"/>
    <w:rsid w:val="007C6AB1"/>
    <w:rsid w:val="007C6C3C"/>
    <w:rsid w:val="007D633C"/>
    <w:rsid w:val="007E3A12"/>
    <w:rsid w:val="00803711"/>
    <w:rsid w:val="008049D0"/>
    <w:rsid w:val="008268AF"/>
    <w:rsid w:val="008554B9"/>
    <w:rsid w:val="008A196F"/>
    <w:rsid w:val="008B5894"/>
    <w:rsid w:val="008D1C6F"/>
    <w:rsid w:val="008F4527"/>
    <w:rsid w:val="00914D71"/>
    <w:rsid w:val="00923304"/>
    <w:rsid w:val="00932923"/>
    <w:rsid w:val="009513D3"/>
    <w:rsid w:val="00986D3C"/>
    <w:rsid w:val="00993325"/>
    <w:rsid w:val="009C1D14"/>
    <w:rsid w:val="009D024A"/>
    <w:rsid w:val="00A22165"/>
    <w:rsid w:val="00A24141"/>
    <w:rsid w:val="00A4564E"/>
    <w:rsid w:val="00A53DE5"/>
    <w:rsid w:val="00A540EB"/>
    <w:rsid w:val="00A83E8B"/>
    <w:rsid w:val="00A95C7D"/>
    <w:rsid w:val="00A961DA"/>
    <w:rsid w:val="00AB54B1"/>
    <w:rsid w:val="00AD57FF"/>
    <w:rsid w:val="00AD5D38"/>
    <w:rsid w:val="00AF362C"/>
    <w:rsid w:val="00AF577C"/>
    <w:rsid w:val="00B421A7"/>
    <w:rsid w:val="00B42F8B"/>
    <w:rsid w:val="00B76770"/>
    <w:rsid w:val="00B9044C"/>
    <w:rsid w:val="00BE005F"/>
    <w:rsid w:val="00BE6F74"/>
    <w:rsid w:val="00C45A6A"/>
    <w:rsid w:val="00C52CAA"/>
    <w:rsid w:val="00C565EE"/>
    <w:rsid w:val="00C62883"/>
    <w:rsid w:val="00C954D5"/>
    <w:rsid w:val="00CB1053"/>
    <w:rsid w:val="00CC2266"/>
    <w:rsid w:val="00D05807"/>
    <w:rsid w:val="00D27325"/>
    <w:rsid w:val="00D46E9F"/>
    <w:rsid w:val="00D56263"/>
    <w:rsid w:val="00D96EA7"/>
    <w:rsid w:val="00DA41F6"/>
    <w:rsid w:val="00DB5D3A"/>
    <w:rsid w:val="00DF46B0"/>
    <w:rsid w:val="00E8452E"/>
    <w:rsid w:val="00EA247F"/>
    <w:rsid w:val="00EB2DC7"/>
    <w:rsid w:val="00F056C8"/>
    <w:rsid w:val="00F44632"/>
    <w:rsid w:val="00FA7889"/>
    <w:rsid w:val="00FB40EB"/>
    <w:rsid w:val="00FB651D"/>
    <w:rsid w:val="0EB325F9"/>
    <w:rsid w:val="427F7066"/>
    <w:rsid w:val="581E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B"/>
    <w:pPr>
      <w:spacing w:line="256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3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0EB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Верхний колонтитул Знак"/>
    <w:basedOn w:val="a0"/>
    <w:link w:val="a6"/>
    <w:uiPriority w:val="99"/>
    <w:rsid w:val="00AF362C"/>
  </w:style>
  <w:style w:type="paragraph" w:styleId="a6">
    <w:name w:val="header"/>
    <w:basedOn w:val="a"/>
    <w:link w:val="a5"/>
    <w:uiPriority w:val="99"/>
    <w:unhideWhenUsed/>
    <w:rsid w:val="00AF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F362C"/>
  </w:style>
  <w:style w:type="paragraph" w:styleId="a8">
    <w:name w:val="footer"/>
    <w:basedOn w:val="a"/>
    <w:link w:val="a7"/>
    <w:uiPriority w:val="99"/>
    <w:unhideWhenUsed/>
    <w:rsid w:val="00AF362C"/>
    <w:pPr>
      <w:tabs>
        <w:tab w:val="center" w:pos="4680"/>
        <w:tab w:val="right" w:pos="9360"/>
      </w:tabs>
      <w:spacing w:after="0" w:line="240" w:lineRule="auto"/>
    </w:pPr>
  </w:style>
  <w:style w:type="character" w:styleId="a9">
    <w:name w:val="Placeholder Text"/>
    <w:basedOn w:val="a0"/>
    <w:uiPriority w:val="99"/>
    <w:semiHidden/>
    <w:rsid w:val="00663595"/>
    <w:rPr>
      <w:color w:val="808080"/>
    </w:rPr>
  </w:style>
  <w:style w:type="paragraph" w:styleId="aa">
    <w:name w:val="List Paragraph"/>
    <w:basedOn w:val="a"/>
    <w:uiPriority w:val="34"/>
    <w:qFormat/>
    <w:rsid w:val="0009540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D53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535B"/>
    <w:rPr>
      <w:color w:val="605E5C"/>
      <w:shd w:val="clear" w:color="auto" w:fill="E1DFDD"/>
    </w:rPr>
  </w:style>
  <w:style w:type="paragraph" w:styleId="ac">
    <w:name w:val="caption"/>
    <w:basedOn w:val="a"/>
    <w:next w:val="a"/>
    <w:uiPriority w:val="35"/>
    <w:semiHidden/>
    <w:unhideWhenUsed/>
    <w:qFormat/>
    <w:rsid w:val="00AF57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d">
    <w:name w:val="Большой"/>
    <w:basedOn w:val="a"/>
    <w:link w:val="ae"/>
    <w:qFormat/>
    <w:rsid w:val="004E3F1E"/>
    <w:pPr>
      <w:spacing w:line="36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val="uk-UA"/>
    </w:rPr>
  </w:style>
  <w:style w:type="paragraph" w:customStyle="1" w:styleId="af">
    <w:name w:val="Малый"/>
    <w:basedOn w:val="ad"/>
    <w:link w:val="af0"/>
    <w:qFormat/>
    <w:rsid w:val="004E3F1E"/>
    <w:rPr>
      <w:b w:val="0"/>
    </w:rPr>
  </w:style>
  <w:style w:type="character" w:customStyle="1" w:styleId="ae">
    <w:name w:val="Большой Знак"/>
    <w:basedOn w:val="a0"/>
    <w:link w:val="ad"/>
    <w:rsid w:val="004E3F1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03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f0">
    <w:name w:val="Малый Знак"/>
    <w:basedOn w:val="ae"/>
    <w:link w:val="af"/>
    <w:rsid w:val="004E3F1E"/>
    <w:rPr>
      <w:rFonts w:ascii="Times New Roman" w:eastAsiaTheme="minorEastAsia" w:hAnsi="Times New Roman" w:cs="Times New Roman"/>
      <w:b w:val="0"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C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2CAA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2743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EB"/>
    <w:pPr>
      <w:spacing w:line="256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03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0EB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Верхний колонтитул Знак"/>
    <w:basedOn w:val="a0"/>
    <w:link w:val="a6"/>
    <w:uiPriority w:val="99"/>
  </w:style>
  <w:style w:type="paragraph" w:styleId="a6">
    <w:name w:val="header"/>
    <w:basedOn w:val="a"/>
    <w:link w:val="a5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a9">
    <w:name w:val="Placeholder Text"/>
    <w:basedOn w:val="a0"/>
    <w:uiPriority w:val="99"/>
    <w:semiHidden/>
    <w:rsid w:val="00663595"/>
    <w:rPr>
      <w:color w:val="808080"/>
    </w:rPr>
  </w:style>
  <w:style w:type="paragraph" w:styleId="aa">
    <w:name w:val="List Paragraph"/>
    <w:basedOn w:val="a"/>
    <w:uiPriority w:val="34"/>
    <w:qFormat/>
    <w:rsid w:val="0009540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D53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D535B"/>
    <w:rPr>
      <w:color w:val="605E5C"/>
      <w:shd w:val="clear" w:color="auto" w:fill="E1DFDD"/>
    </w:rPr>
  </w:style>
  <w:style w:type="paragraph" w:styleId="ac">
    <w:name w:val="caption"/>
    <w:basedOn w:val="a"/>
    <w:next w:val="a"/>
    <w:uiPriority w:val="35"/>
    <w:semiHidden/>
    <w:unhideWhenUsed/>
    <w:qFormat/>
    <w:rsid w:val="00AF577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d">
    <w:name w:val="Большой"/>
    <w:basedOn w:val="a"/>
    <w:link w:val="ae"/>
    <w:qFormat/>
    <w:rsid w:val="004E3F1E"/>
    <w:pPr>
      <w:spacing w:line="36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val="uk-UA"/>
    </w:rPr>
  </w:style>
  <w:style w:type="paragraph" w:customStyle="1" w:styleId="af">
    <w:name w:val="Малый"/>
    <w:basedOn w:val="ad"/>
    <w:link w:val="af0"/>
    <w:qFormat/>
    <w:rsid w:val="004E3F1E"/>
    <w:rPr>
      <w:b w:val="0"/>
    </w:rPr>
  </w:style>
  <w:style w:type="character" w:customStyle="1" w:styleId="ae">
    <w:name w:val="Большой Знак"/>
    <w:basedOn w:val="a0"/>
    <w:link w:val="ad"/>
    <w:rsid w:val="004E3F1E"/>
    <w:rPr>
      <w:rFonts w:ascii="Times New Roman" w:eastAsiaTheme="min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8039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af0">
    <w:name w:val="Малый Знак"/>
    <w:basedOn w:val="ae"/>
    <w:link w:val="af"/>
    <w:rsid w:val="004E3F1E"/>
    <w:rPr>
      <w:rFonts w:ascii="Times New Roman" w:eastAsiaTheme="minorEastAsia" w:hAnsi="Times New Roman" w:cs="Times New Roman"/>
      <w:b w:val="0"/>
      <w:bCs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C5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52CAA"/>
    <w:rPr>
      <w:rFonts w:ascii="Tahoma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1274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58912-D62E-458C-9737-B9D9952B4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змісту освіти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учень</dc:creator>
  <cp:lastModifiedBy>ИРА</cp:lastModifiedBy>
  <cp:revision>3</cp:revision>
  <dcterms:created xsi:type="dcterms:W3CDTF">2020-04-25T19:58:00Z</dcterms:created>
  <dcterms:modified xsi:type="dcterms:W3CDTF">2020-04-26T16:11:00Z</dcterms:modified>
</cp:coreProperties>
</file>