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24" w:rsidRPr="00C255A4" w:rsidRDefault="008B5F18" w:rsidP="00C255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</w:pPr>
      <w:proofErr w:type="spellStart"/>
      <w:r w:rsidRPr="00C255A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Визначення</w:t>
      </w:r>
      <w:proofErr w:type="spellEnd"/>
      <w:r w:rsidR="009F4D24" w:rsidRPr="00C255A4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 стану </w:t>
      </w:r>
      <w:proofErr w:type="gramStart"/>
      <w:r w:rsidR="009F4D24" w:rsidRPr="00C255A4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л</w:t>
      </w:r>
      <w:proofErr w:type="gramEnd"/>
      <w:r w:rsidR="009F4D24" w:rsidRPr="00C255A4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ісового бі</w:t>
      </w:r>
      <w:r w:rsidRPr="00C255A4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 xml:space="preserve">оценозу методом </w:t>
      </w:r>
      <w:proofErr w:type="spellStart"/>
      <w:r w:rsidRPr="00C255A4">
        <w:rPr>
          <w:rFonts w:ascii="Times New Roman" w:hAnsi="Times New Roman" w:cs="Times New Roman"/>
          <w:b/>
          <w:color w:val="000000" w:themeColor="text1"/>
          <w:sz w:val="40"/>
          <w:szCs w:val="40"/>
          <w:lang w:val="uk-UA"/>
        </w:rPr>
        <w:t>ліхеноіндикації</w:t>
      </w:r>
      <w:proofErr w:type="spellEnd"/>
    </w:p>
    <w:p w:rsidR="00C255A4" w:rsidRDefault="00C255A4" w:rsidP="008B5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B5F18" w:rsidRPr="008E4D93" w:rsidRDefault="00C43F26" w:rsidP="008E4D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B5F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Актуальність теми. </w:t>
      </w:r>
      <w:r w:rsidR="00FC41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Зараз багато говориться про високе з</w:t>
      </w:r>
      <w:r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аб</w:t>
      </w:r>
      <w:r w:rsidR="00FC41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руднення природних екосистем</w:t>
      </w:r>
      <w:r w:rsidR="00D93B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</w:t>
      </w:r>
      <w:r w:rsid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C41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Поблизу нашого міста є мальовничі лісові ділянки</w:t>
      </w:r>
      <w:r w:rsidR="008E4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C418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 місцеві жителі</w:t>
      </w:r>
      <w:r w:rsidR="008E4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полюбляють відвідувати.</w:t>
      </w:r>
      <w:r w:rsidR="00172C43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Тож постає питання, </w:t>
      </w:r>
      <w:r w:rsidR="008E4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яка величина забруднення наших лісів?</w:t>
      </w:r>
      <w:r w:rsidR="004370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розв</w:t>
      </w:r>
      <w:r w:rsidR="00437048" w:rsidRPr="004370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="0043704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язання цього питання потрібно здійснювати дослідження екологічно</w:t>
      </w:r>
      <w:r w:rsidR="008E4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 стану лісових біоценозів, яке ми пропонуємо Вашій увазі.</w:t>
      </w:r>
    </w:p>
    <w:p w:rsidR="008B5F18" w:rsidRDefault="006518DF" w:rsidP="008B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B5F1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Мета: </w:t>
      </w:r>
      <w:r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визначити </w:t>
      </w:r>
      <w:r w:rsidR="00E573E9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ступінь </w:t>
      </w:r>
      <w:proofErr w:type="spellStart"/>
      <w:r w:rsidR="00E573E9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забрудненя</w:t>
      </w:r>
      <w:proofErr w:type="spellEnd"/>
      <w:r w:rsidR="00E573E9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повітря</w:t>
      </w:r>
      <w:r w:rsidR="009F4D24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лісового біоценозу за станом його </w:t>
      </w:r>
      <w:proofErr w:type="spellStart"/>
      <w:r w:rsidR="009F4D24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ліхенофлори</w:t>
      </w:r>
      <w:proofErr w:type="spellEnd"/>
      <w:r w:rsidR="009F4D24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B5F18" w:rsidRDefault="009F4D24" w:rsidP="008B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B5F18">
        <w:rPr>
          <w:rFonts w:ascii="Times New Roman" w:hAnsi="Times New Roman" w:cs="Times New Roman"/>
          <w:b/>
          <w:sz w:val="28"/>
          <w:szCs w:val="28"/>
          <w:lang w:val="uk-UA"/>
        </w:rPr>
        <w:t>Об’єкт дослідження</w:t>
      </w:r>
      <w:r w:rsidR="006518DF" w:rsidRPr="008B5F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93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B5F18">
        <w:rPr>
          <w:rFonts w:ascii="Times New Roman" w:hAnsi="Times New Roman" w:cs="Times New Roman"/>
          <w:sz w:val="28"/>
          <w:szCs w:val="28"/>
          <w:lang w:val="uk-UA"/>
        </w:rPr>
        <w:t>ліхенофлора</w:t>
      </w:r>
      <w:proofErr w:type="spellEnd"/>
      <w:r w:rsidRPr="008B5F18">
        <w:rPr>
          <w:rFonts w:ascii="Times New Roman" w:hAnsi="Times New Roman" w:cs="Times New Roman"/>
          <w:sz w:val="28"/>
          <w:szCs w:val="28"/>
          <w:lang w:val="uk-UA"/>
        </w:rPr>
        <w:t xml:space="preserve"> лісового біоценозу</w:t>
      </w:r>
      <w:r w:rsidR="00172C43" w:rsidRPr="008B5F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5F18" w:rsidRDefault="009F4D24" w:rsidP="008B5F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B5F18">
        <w:rPr>
          <w:rFonts w:ascii="Times New Roman" w:hAnsi="Times New Roman" w:cs="Times New Roman"/>
          <w:b/>
          <w:sz w:val="28"/>
          <w:szCs w:val="28"/>
          <w:lang w:val="uk-UA"/>
        </w:rPr>
        <w:t>Суб’єкт досліджень</w:t>
      </w:r>
      <w:r w:rsidR="006518DF" w:rsidRPr="008B5F1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93B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518DF" w:rsidRPr="008B5F18">
        <w:rPr>
          <w:rFonts w:ascii="Times New Roman" w:hAnsi="Times New Roman" w:cs="Times New Roman"/>
          <w:sz w:val="28"/>
          <w:szCs w:val="28"/>
          <w:lang w:val="uk-UA"/>
        </w:rPr>
        <w:t>ек</w:t>
      </w:r>
      <w:r w:rsidRPr="008B5F18">
        <w:rPr>
          <w:rFonts w:ascii="Times New Roman" w:hAnsi="Times New Roman" w:cs="Times New Roman"/>
          <w:sz w:val="28"/>
          <w:szCs w:val="28"/>
          <w:lang w:val="uk-UA"/>
        </w:rPr>
        <w:t>ологічний стан лісового біоценозу.</w:t>
      </w:r>
    </w:p>
    <w:p w:rsidR="0091312D" w:rsidRPr="0091312D" w:rsidRDefault="00C40767" w:rsidP="009131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1312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 досліджень</w:t>
      </w:r>
      <w:r w:rsidR="006518DF" w:rsidRPr="0091312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r w:rsidRPr="009131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 </w:t>
      </w:r>
      <w:proofErr w:type="spellStart"/>
      <w:r w:rsidRPr="009131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ліхеноіндикац</w:t>
      </w:r>
      <w:r w:rsidR="0091312D" w:rsidRPr="009131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ії</w:t>
      </w:r>
      <w:proofErr w:type="spellEnd"/>
      <w:r w:rsidR="0091312D" w:rsidRPr="009131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 1) метод пасивного спостереження; 2) визначення частоти зустрічальності лишайників різних видів та ступеня їх покриття.</w:t>
      </w:r>
    </w:p>
    <w:p w:rsidR="008B5F18" w:rsidRDefault="00E573E9" w:rsidP="008B5F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5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Проведена </w:t>
      </w:r>
      <w:r w:rsidR="008B5F18">
        <w:rPr>
          <w:rFonts w:ascii="Times New Roman" w:hAnsi="Times New Roman" w:cs="Times New Roman"/>
          <w:b/>
          <w:sz w:val="28"/>
          <w:szCs w:val="28"/>
          <w:lang w:val="uk-UA"/>
        </w:rPr>
        <w:t>робота:</w:t>
      </w:r>
    </w:p>
    <w:p w:rsidR="008B5F18" w:rsidRDefault="008B5F18" w:rsidP="008B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5F1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40767" w:rsidRPr="008B5F18">
        <w:rPr>
          <w:rFonts w:ascii="Times New Roman" w:hAnsi="Times New Roman" w:cs="Times New Roman"/>
          <w:sz w:val="28"/>
          <w:szCs w:val="28"/>
          <w:lang w:val="uk-UA"/>
        </w:rPr>
        <w:t xml:space="preserve">осліджено </w:t>
      </w:r>
      <w:r w:rsidR="000554B6" w:rsidRPr="008B5F18">
        <w:rPr>
          <w:rFonts w:ascii="Times New Roman" w:hAnsi="Times New Roman" w:cs="Times New Roman"/>
          <w:sz w:val="28"/>
          <w:szCs w:val="28"/>
          <w:lang w:val="uk-UA"/>
        </w:rPr>
        <w:t xml:space="preserve">2 дослідні ділянки </w:t>
      </w:r>
      <w:r w:rsidR="009F4D24" w:rsidRPr="008B5F18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E573E9" w:rsidRPr="008B5F18">
        <w:rPr>
          <w:rFonts w:ascii="Times New Roman" w:hAnsi="Times New Roman" w:cs="Times New Roman"/>
          <w:sz w:val="28"/>
          <w:szCs w:val="28"/>
          <w:lang w:val="uk-UA"/>
        </w:rPr>
        <w:t>яно</w:t>
      </w:r>
      <w:r w:rsidR="009F4D24" w:rsidRPr="008B5F18">
        <w:rPr>
          <w:rFonts w:ascii="Times New Roman" w:hAnsi="Times New Roman" w:cs="Times New Roman"/>
          <w:sz w:val="28"/>
          <w:szCs w:val="28"/>
          <w:lang w:val="uk-UA"/>
        </w:rPr>
        <w:t>го лісу,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площею 0,1 га </w:t>
      </w:r>
      <w:r w:rsidR="000554B6" w:rsidRPr="008B5F18">
        <w:rPr>
          <w:rFonts w:ascii="Times New Roman" w:hAnsi="Times New Roman" w:cs="Times New Roman"/>
          <w:sz w:val="28"/>
          <w:szCs w:val="28"/>
          <w:lang w:val="uk-UA"/>
        </w:rPr>
        <w:t xml:space="preserve">кожна, </w:t>
      </w:r>
      <w:r w:rsidR="00C40767" w:rsidRPr="008B5F1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554B6" w:rsidRPr="008B5F18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</w:t>
      </w:r>
      <w:r w:rsidR="00C40767" w:rsidRPr="008B5F18">
        <w:rPr>
          <w:rFonts w:ascii="Times New Roman" w:hAnsi="Times New Roman" w:cs="Times New Roman"/>
          <w:sz w:val="28"/>
          <w:szCs w:val="28"/>
          <w:lang w:val="uk-UA"/>
        </w:rPr>
        <w:t xml:space="preserve"> на північн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40767" w:rsidRPr="008B5F18">
        <w:rPr>
          <w:rFonts w:ascii="Times New Roman" w:hAnsi="Times New Roman" w:cs="Times New Roman"/>
          <w:sz w:val="28"/>
          <w:szCs w:val="28"/>
          <w:lang w:val="uk-UA"/>
        </w:rPr>
        <w:t xml:space="preserve"> зах</w:t>
      </w:r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="00C40767" w:rsidRPr="008B5F18">
        <w:rPr>
          <w:rFonts w:ascii="Times New Roman" w:hAnsi="Times New Roman" w:cs="Times New Roman"/>
          <w:sz w:val="28"/>
          <w:szCs w:val="28"/>
          <w:lang w:val="uk-UA"/>
        </w:rPr>
        <w:t xml:space="preserve"> від м. Кр</w:t>
      </w:r>
      <w:r w:rsidR="009F4D24" w:rsidRPr="008B5F18">
        <w:rPr>
          <w:rFonts w:ascii="Times New Roman" w:hAnsi="Times New Roman" w:cs="Times New Roman"/>
          <w:sz w:val="28"/>
          <w:szCs w:val="28"/>
          <w:lang w:val="uk-UA"/>
        </w:rPr>
        <w:t>оле</w:t>
      </w:r>
      <w:r w:rsidR="00C40767" w:rsidRPr="008B5F18">
        <w:rPr>
          <w:rFonts w:ascii="Times New Roman" w:hAnsi="Times New Roman" w:cs="Times New Roman"/>
          <w:sz w:val="28"/>
          <w:szCs w:val="28"/>
          <w:lang w:val="uk-UA"/>
        </w:rPr>
        <w:t>вець на відстані 3 км від окраїни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7C0" w:rsidRDefault="008B5F18" w:rsidP="00E1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у</w:t>
      </w:r>
      <w:r w:rsidR="0005597B" w:rsidRPr="008B5F18">
        <w:rPr>
          <w:rFonts w:ascii="Times New Roman" w:hAnsi="Times New Roman" w:cs="Times New Roman"/>
          <w:sz w:val="28"/>
          <w:szCs w:val="28"/>
          <w:lang w:val="uk-UA"/>
        </w:rPr>
        <w:t xml:space="preserve"> кожній ділянці досліджено10 старих, але з</w:t>
      </w:r>
      <w:r w:rsidR="00E127C0">
        <w:rPr>
          <w:rFonts w:ascii="Times New Roman" w:hAnsi="Times New Roman" w:cs="Times New Roman"/>
          <w:sz w:val="28"/>
          <w:szCs w:val="28"/>
          <w:lang w:val="uk-UA"/>
        </w:rPr>
        <w:t>дорових дерев; н</w:t>
      </w:r>
      <w:r w:rsidR="00C43F26" w:rsidRPr="008B5F18">
        <w:rPr>
          <w:rFonts w:ascii="Times New Roman" w:hAnsi="Times New Roman" w:cs="Times New Roman"/>
          <w:sz w:val="28"/>
          <w:szCs w:val="28"/>
        </w:rPr>
        <w:t xml:space="preserve">а кожному </w:t>
      </w:r>
      <w:proofErr w:type="spellStart"/>
      <w:r w:rsidR="00C43F26" w:rsidRPr="008B5F18">
        <w:rPr>
          <w:rFonts w:ascii="Times New Roman" w:hAnsi="Times New Roman" w:cs="Times New Roman"/>
          <w:sz w:val="28"/>
          <w:szCs w:val="28"/>
        </w:rPr>
        <w:t>дереві</w:t>
      </w:r>
      <w:proofErr w:type="spellEnd"/>
      <w:r w:rsidR="00D9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F26" w:rsidRPr="008B5F18">
        <w:rPr>
          <w:rFonts w:ascii="Times New Roman" w:hAnsi="Times New Roman" w:cs="Times New Roman"/>
          <w:sz w:val="28"/>
          <w:szCs w:val="28"/>
        </w:rPr>
        <w:t>підрахов</w:t>
      </w:r>
      <w:r w:rsidR="00C43F26" w:rsidRPr="008B5F18">
        <w:rPr>
          <w:rFonts w:ascii="Times New Roman" w:hAnsi="Times New Roman" w:cs="Times New Roman"/>
          <w:sz w:val="28"/>
          <w:szCs w:val="28"/>
          <w:lang w:val="uk-UA"/>
        </w:rPr>
        <w:t>ано</w:t>
      </w:r>
      <w:proofErr w:type="spellEnd"/>
      <w:r w:rsidR="00D93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D9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="00D9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</w:rPr>
        <w:t>лишайників</w:t>
      </w:r>
      <w:proofErr w:type="spellEnd"/>
      <w:r w:rsidR="00E127C0">
        <w:rPr>
          <w:rFonts w:ascii="Times New Roman" w:hAnsi="Times New Roman" w:cs="Times New Roman"/>
          <w:sz w:val="28"/>
          <w:szCs w:val="28"/>
          <w:lang w:val="uk-UA"/>
        </w:rPr>
        <w:t xml:space="preserve"> (с</w:t>
      </w:r>
      <w:r w:rsidR="00252292" w:rsidRPr="008B5F18">
        <w:rPr>
          <w:rFonts w:ascii="Times New Roman" w:hAnsi="Times New Roman" w:cs="Times New Roman"/>
          <w:sz w:val="28"/>
          <w:szCs w:val="28"/>
          <w:lang w:val="uk-UA"/>
        </w:rPr>
        <w:t>лайди 7, 8</w:t>
      </w:r>
      <w:r w:rsidR="00E127C0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127C0" w:rsidRDefault="00E127C0" w:rsidP="00E127C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п</w:t>
      </w:r>
      <w:r w:rsidR="0005597B" w:rsidRPr="008B5F18">
        <w:rPr>
          <w:rFonts w:ascii="Times New Roman" w:hAnsi="Times New Roman" w:cs="Times New Roman"/>
          <w:sz w:val="28"/>
          <w:szCs w:val="28"/>
        </w:rPr>
        <w:t>ров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  <w:lang w:val="uk-UA"/>
        </w:rPr>
        <w:t>едено</w:t>
      </w:r>
      <w:proofErr w:type="spellEnd"/>
      <w:r w:rsidR="00D93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="00D9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="00D9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</w:rPr>
        <w:t>покрит</w:t>
      </w:r>
      <w:r w:rsidR="00C43F26" w:rsidRPr="008B5F18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D9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F26" w:rsidRPr="008B5F18">
        <w:rPr>
          <w:rFonts w:ascii="Times New Roman" w:hAnsi="Times New Roman" w:cs="Times New Roman"/>
          <w:sz w:val="28"/>
          <w:szCs w:val="28"/>
        </w:rPr>
        <w:t>деревного</w:t>
      </w:r>
      <w:proofErr w:type="spellEnd"/>
      <w:r w:rsidR="00D9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F26" w:rsidRPr="008B5F18">
        <w:rPr>
          <w:rFonts w:ascii="Times New Roman" w:hAnsi="Times New Roman" w:cs="Times New Roman"/>
          <w:sz w:val="28"/>
          <w:szCs w:val="28"/>
        </w:rPr>
        <w:t>стовбура</w:t>
      </w:r>
      <w:proofErr w:type="spellEnd"/>
      <w:r w:rsidR="00D9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F26" w:rsidRPr="008B5F18">
        <w:rPr>
          <w:rFonts w:ascii="Times New Roman" w:hAnsi="Times New Roman" w:cs="Times New Roman"/>
          <w:sz w:val="28"/>
          <w:szCs w:val="28"/>
        </w:rPr>
        <w:t>лишайни</w:t>
      </w:r>
      <w:r w:rsidR="00C43F26" w:rsidRPr="008B5F18">
        <w:rPr>
          <w:rFonts w:ascii="Times New Roman" w:hAnsi="Times New Roman" w:cs="Times New Roman"/>
          <w:sz w:val="28"/>
          <w:szCs w:val="28"/>
          <w:lang w:val="uk-UA"/>
        </w:rPr>
        <w:t>ками</w:t>
      </w:r>
      <w:proofErr w:type="spellEnd"/>
      <w:r w:rsidR="0005597B" w:rsidRPr="008B5F1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05597B" w:rsidRPr="008B5F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05597B" w:rsidRPr="008B5F18">
        <w:rPr>
          <w:rFonts w:ascii="Times New Roman" w:hAnsi="Times New Roman" w:cs="Times New Roman"/>
          <w:sz w:val="28"/>
          <w:szCs w:val="28"/>
        </w:rPr>
        <w:t xml:space="preserve"> 30−150 см на 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="00D9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</w:rPr>
        <w:t>зарослу</w:t>
      </w:r>
      <w:proofErr w:type="spellEnd"/>
      <w:r w:rsidR="0005597B" w:rsidRPr="008B5F18">
        <w:rPr>
          <w:rFonts w:ascii="Times New Roman" w:hAnsi="Times New Roman" w:cs="Times New Roman"/>
          <w:sz w:val="28"/>
          <w:szCs w:val="28"/>
        </w:rPr>
        <w:t xml:space="preserve"> лишайниками 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="0005597B" w:rsidRPr="008B5F18">
        <w:rPr>
          <w:rFonts w:ascii="Times New Roman" w:hAnsi="Times New Roman" w:cs="Times New Roman"/>
          <w:sz w:val="28"/>
          <w:szCs w:val="28"/>
        </w:rPr>
        <w:t xml:space="preserve"> кори дерева наклада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D93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97B" w:rsidRPr="008B5F18">
        <w:rPr>
          <w:rFonts w:ascii="Times New Roman" w:hAnsi="Times New Roman" w:cs="Times New Roman"/>
          <w:iCs/>
          <w:sz w:val="28"/>
          <w:szCs w:val="28"/>
        </w:rPr>
        <w:t>палетку</w:t>
      </w:r>
      <w:r w:rsidR="00C43F26" w:rsidRPr="008B5F1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 визначали кількість зайняти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х лишайником клітинок палетки;</w:t>
      </w:r>
    </w:p>
    <w:p w:rsidR="00E127C0" w:rsidRDefault="00E127C0" w:rsidP="00E1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4) вирахувано 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="00D93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97B" w:rsidRPr="008B5F18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="00D93B9C">
        <w:rPr>
          <w:rFonts w:ascii="Times New Roman" w:hAnsi="Times New Roman" w:cs="Times New Roman"/>
          <w:sz w:val="28"/>
          <w:szCs w:val="28"/>
        </w:rPr>
        <w:t xml:space="preserve"> </w:t>
      </w:r>
      <w:r w:rsidR="0005597B" w:rsidRPr="008B5F18">
        <w:rPr>
          <w:rFonts w:ascii="Times New Roman" w:hAnsi="Times New Roman" w:cs="Times New Roman"/>
          <w:sz w:val="28"/>
          <w:szCs w:val="28"/>
          <w:lang w:val="uk-UA"/>
        </w:rPr>
        <w:t>палетки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займають</w:t>
      </w:r>
      <w:r>
        <w:rPr>
          <w:rFonts w:ascii="Times New Roman" w:hAnsi="Times New Roman" w:cs="Times New Roman"/>
          <w:sz w:val="28"/>
          <w:szCs w:val="28"/>
        </w:rPr>
        <w:t xml:space="preserve"> лишайники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27C0" w:rsidRDefault="00E127C0" w:rsidP="00E1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5) р</w:t>
      </w:r>
      <w:r w:rsidR="00E573E9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озраховано частоту зустрічальності кожного виду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uk-UA"/>
        </w:rPr>
        <w:t>виду</w:t>
      </w:r>
      <w:proofErr w:type="spellEnd"/>
      <w:r w:rsidRPr="00E12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E573E9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формулою:</w:t>
      </w:r>
    </w:p>
    <w:p w:rsidR="00E127C0" w:rsidRDefault="00E573E9" w:rsidP="00E127C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proofErr w:type="spellStart"/>
      <w:r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</w:t>
      </w:r>
      <w:r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uk-UA"/>
        </w:rPr>
        <w:t>виду</w:t>
      </w:r>
      <w:proofErr w:type="spellEnd"/>
      <w:r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= </w:t>
      </w:r>
      <w:proofErr w:type="spellStart"/>
      <w:r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</w:t>
      </w:r>
      <w:r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uk-UA"/>
        </w:rPr>
        <w:t>виду</w:t>
      </w:r>
      <w:proofErr w:type="spellEnd"/>
      <w:r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: </w:t>
      </w:r>
      <w:r w:rsidR="00E127C0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 ∙ </w:t>
      </w:r>
      <w:r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100%,</w:t>
      </w:r>
    </w:p>
    <w:p w:rsidR="00E127C0" w:rsidRDefault="00E573E9" w:rsidP="00E12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46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</w:t>
      </w:r>
      <w:r w:rsidR="00757049"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т</w:t>
      </w:r>
      <w:r w:rsidR="00757049"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uk-UA"/>
        </w:rPr>
        <w:t>виду</w:t>
      </w:r>
      <w:proofErr w:type="spellEnd"/>
      <w:r w:rsidR="00757049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57049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–кіл</w:t>
      </w:r>
      <w:r w:rsidR="00E12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ькість</w:t>
      </w:r>
      <w:proofErr w:type="spellEnd"/>
      <w:r w:rsidR="00E12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лишайників одного виду, </w:t>
      </w:r>
      <w:r w:rsidR="00757049"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 </w:t>
      </w:r>
      <w:r w:rsidR="00E127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 w:rsidR="00757049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кількість досліджених дерев. </w:t>
      </w:r>
    </w:p>
    <w:p w:rsidR="00D978F5" w:rsidRDefault="00757049" w:rsidP="00D97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</w:t>
      </w:r>
      <w:r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uk-UA"/>
        </w:rPr>
        <w:t>накипних</w:t>
      </w:r>
      <w:proofErr w:type="spellEnd"/>
      <w:r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=</w:t>
      </w:r>
      <w:r w:rsidR="007D059C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21</w:t>
      </w:r>
      <w:r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:20</w:t>
      </w:r>
      <w:r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∙</w:t>
      </w:r>
      <w:r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100%=105</w:t>
      </w:r>
      <w:r w:rsidR="007D059C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</w:t>
      </w:r>
    </w:p>
    <w:p w:rsidR="00D978F5" w:rsidRDefault="007D059C" w:rsidP="00D97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</w:t>
      </w:r>
      <w:r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uk-UA"/>
        </w:rPr>
        <w:t>листуватих</w:t>
      </w:r>
      <w:proofErr w:type="spellEnd"/>
      <w:r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=46:20</w:t>
      </w:r>
      <w:r w:rsidRPr="008B5F1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∙</w:t>
      </w:r>
      <w:r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100%=230%</w:t>
      </w:r>
    </w:p>
    <w:p w:rsidR="00D978F5" w:rsidRPr="0069660D" w:rsidRDefault="007D059C" w:rsidP="00D978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69660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А</w:t>
      </w:r>
      <w:r w:rsidRPr="0069660D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  <w:lang w:val="uk-UA"/>
        </w:rPr>
        <w:t>рунистих</w:t>
      </w:r>
      <w:proofErr w:type="spellEnd"/>
      <w:r w:rsidRPr="00696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=</w:t>
      </w:r>
      <w:r w:rsidR="0069660D" w:rsidRPr="00696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Pr="00696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:20</w:t>
      </w:r>
      <w:r w:rsidRPr="0069660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∙</w:t>
      </w:r>
      <w:r w:rsidR="00511B65" w:rsidRPr="00696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100%=20</w:t>
      </w:r>
      <w:r w:rsidRPr="006966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</w:t>
      </w:r>
    </w:p>
    <w:p w:rsidR="00CA20A0" w:rsidRDefault="00D978F5" w:rsidP="00CA20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6) р</w:t>
      </w:r>
      <w:r w:rsidR="00511B65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озрахован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C31836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середній ступінь</w:t>
      </w:r>
      <w:r w:rsidR="00E573E9" w:rsidRPr="008B5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покриття рамки лишайниками</w:t>
      </w:r>
      <w:r w:rsidR="00D93B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B46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кожного виду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82982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за формулою</w:t>
      </w:r>
      <w:r w:rsidR="000B464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(слайд 10)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69660D" w:rsidRDefault="00CA20A0" w:rsidP="0069660D">
      <w:pPr>
        <w:spacing w:after="0" w:line="240" w:lineRule="auto"/>
        <w:ind w:firstLine="709"/>
        <w:jc w:val="center"/>
        <w:rPr>
          <w:rFonts w:eastAsiaTheme="minorEastAsia"/>
          <w:color w:val="000000" w:themeColor="text1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S</m:t>
        </m:r>
        <m:r>
          <w:rPr>
            <w:rFonts w:ascii="Cambria Math" w:eastAsia="Cambria Math" w:hAnsi="Cambria Math" w:cs="Times New Roman"/>
            <w:color w:val="000000" w:themeColor="text1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eastAsia="Cambria Math" w:hAnsi="Cambria Math" w:cs="Times New Roman"/>
                <w:i/>
                <w:color w:val="000000" w:themeColor="text1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1</m:t>
            </m:r>
          </m:num>
          <m:den>
            <m:eqArr>
              <m:eqArrPr>
                <m:ctrlPr>
                  <w:rPr>
                    <w:rFonts w:ascii="Cambria Math" w:eastAsia="Cambria Math" w:hAnsi="Cambria Math" w:cs="Times New Roman"/>
                    <w:i/>
                    <w:color w:val="000000" w:themeColor="text1"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eastAsia="Cambria Math" w:hAnsi="Cambria Math" w:cs="Times New Roman"/>
                    <w:color w:val="000000" w:themeColor="text1"/>
                    <w:sz w:val="28"/>
                    <w:szCs w:val="28"/>
                    <w:lang w:val="uk-UA"/>
                  </w:rPr>
                  <m:t>n</m:t>
                </m:r>
              </m:e>
              <m:e/>
            </m:eqArr>
          </m:den>
        </m:f>
        <m:nary>
          <m:naryPr>
            <m:chr m:val="∑"/>
            <m:grow m:val="on"/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eastAsia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i=1</m:t>
            </m:r>
          </m:sub>
          <m:sup>
            <m:r>
              <w:rPr>
                <w:rFonts w:ascii="Cambria Math" w:eastAsia="Cambria Math" w:hAnsi="Cambria Math" w:cs="Times New Roman"/>
                <w:color w:val="000000" w:themeColor="text1"/>
                <w:sz w:val="28"/>
                <w:szCs w:val="28"/>
                <w:lang w:val="uk-UA"/>
              </w:rPr>
              <m:t>n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Cambria Math" w:hAnsi="Cambria Math" w:cs="Times New Roman"/>
                    <w:color w:val="000000" w:themeColor="text1"/>
                    <w:sz w:val="28"/>
                    <w:szCs w:val="28"/>
                    <w:lang w:val="uk-UA"/>
                  </w:rPr>
                  <m:t>Si</m:t>
                </m:r>
              </m:e>
              <m:sup/>
            </m:sSup>
          </m:e>
        </m:nary>
      </m:oMath>
      <w:r>
        <w:rPr>
          <w:rFonts w:eastAsiaTheme="minorEastAsia"/>
          <w:color w:val="000000" w:themeColor="text1"/>
          <w:sz w:val="28"/>
          <w:szCs w:val="28"/>
          <w:lang w:val="uk-UA"/>
        </w:rPr>
        <w:t>,</w:t>
      </w:r>
      <w:r w:rsidR="000B464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%</w:t>
      </w:r>
      <w:r w:rsidR="000B464A" w:rsidRPr="00CA20A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A20A0" w:rsidRPr="00CA20A0" w:rsidRDefault="000B464A" w:rsidP="000B464A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0B464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 де  </w:t>
      </w:r>
      <w:r w:rsidR="0069660D" w:rsidRPr="0069660D"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val="uk-UA"/>
        </w:rPr>
        <w:t>S i</w:t>
      </w:r>
      <w:r w:rsidR="0069660D" w:rsidRPr="006966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– ступінь покриття площі рамки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лишайниками окремого дерева, </w:t>
      </w:r>
    </w:p>
    <w:p w:rsidR="00CA20A0" w:rsidRDefault="00C31836" w:rsidP="00CA20A0">
      <w:pPr>
        <w:pStyle w:val="Default"/>
        <w:spacing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  <w:lang w:val="uk-UA"/>
        </w:rPr>
      </w:pPr>
      <w:proofErr w:type="gramStart"/>
      <w:r w:rsidRPr="008B5F18">
        <w:rPr>
          <w:rFonts w:eastAsiaTheme="minorEastAsia"/>
          <w:i/>
          <w:color w:val="000000" w:themeColor="text1"/>
          <w:sz w:val="28"/>
          <w:szCs w:val="28"/>
          <w:lang w:val="en-US"/>
        </w:rPr>
        <w:t>S</w:t>
      </w:r>
      <w:r w:rsidRPr="008B5F18">
        <w:rPr>
          <w:rFonts w:eastAsiaTheme="minorEastAsia"/>
          <w:i/>
          <w:color w:val="000000" w:themeColor="text1"/>
          <w:sz w:val="28"/>
          <w:szCs w:val="28"/>
          <w:vertAlign w:val="superscript"/>
          <w:lang w:val="uk-UA"/>
        </w:rPr>
        <w:t xml:space="preserve">накипних  </w:t>
      </w:r>
      <w:r w:rsidRPr="008B5F18">
        <w:rPr>
          <w:rFonts w:eastAsiaTheme="minorEastAsia"/>
          <w:color w:val="000000" w:themeColor="text1"/>
          <w:sz w:val="28"/>
          <w:szCs w:val="28"/>
          <w:lang w:val="uk-UA"/>
        </w:rPr>
        <w:t>=</w:t>
      </w:r>
      <m:oMath>
        <w:proofErr w:type="gramEnd"/>
        <m:f>
          <m:fPr>
            <m:ctrl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uk-UA"/>
              </w:rPr>
              <m:t>20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∙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 xml:space="preserve"> 590</m:t>
        </m:r>
      </m:oMath>
      <w:r w:rsidR="00CF2219" w:rsidRPr="008B5F18">
        <w:rPr>
          <w:rFonts w:eastAsiaTheme="minorEastAsia"/>
          <w:color w:val="000000" w:themeColor="text1"/>
          <w:sz w:val="28"/>
          <w:szCs w:val="28"/>
          <w:lang w:val="uk-UA"/>
        </w:rPr>
        <w:t>=58%</w:t>
      </w:r>
    </w:p>
    <w:p w:rsidR="00CA20A0" w:rsidRDefault="00C31836" w:rsidP="00CA20A0">
      <w:pPr>
        <w:pStyle w:val="Default"/>
        <w:spacing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  <w:lang w:val="uk-UA"/>
        </w:rPr>
      </w:pPr>
      <w:r w:rsidRPr="008B5F18">
        <w:rPr>
          <w:rFonts w:eastAsiaTheme="minorEastAsia"/>
          <w:i/>
          <w:color w:val="000000" w:themeColor="text1"/>
          <w:sz w:val="28"/>
          <w:szCs w:val="28"/>
          <w:lang w:val="en-US"/>
        </w:rPr>
        <w:t>S</w:t>
      </w:r>
      <w:proofErr w:type="spellStart"/>
      <w:r w:rsidRPr="008B5F18">
        <w:rPr>
          <w:rFonts w:eastAsiaTheme="minorEastAsia"/>
          <w:i/>
          <w:color w:val="000000" w:themeColor="text1"/>
          <w:sz w:val="28"/>
          <w:szCs w:val="28"/>
          <w:vertAlign w:val="superscript"/>
          <w:lang w:val="uk-UA"/>
        </w:rPr>
        <w:t>листуватих</w:t>
      </w:r>
      <w:r w:rsidRPr="008B5F18">
        <w:rPr>
          <w:rFonts w:eastAsiaTheme="minorEastAsia"/>
          <w:color w:val="000000" w:themeColor="text1"/>
          <w:sz w:val="28"/>
          <w:szCs w:val="28"/>
          <w:lang w:val="uk-UA"/>
        </w:rPr>
        <w:t>=</w:t>
      </w:r>
      <m:oMath>
        <w:proofErr w:type="spellEnd"/>
        <m:f>
          <m:fPr>
            <m:ctrl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uk-UA"/>
              </w:rPr>
              <m:t>20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∙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 xml:space="preserve"> 640</m:t>
        </m:r>
      </m:oMath>
      <w:r w:rsidR="00CF2219" w:rsidRPr="008B5F18">
        <w:rPr>
          <w:rFonts w:eastAsiaTheme="minorEastAsia"/>
          <w:color w:val="000000" w:themeColor="text1"/>
          <w:sz w:val="28"/>
          <w:szCs w:val="28"/>
          <w:lang w:val="uk-UA"/>
        </w:rPr>
        <w:t xml:space="preserve"> = 67%</w:t>
      </w:r>
    </w:p>
    <w:p w:rsidR="000B464A" w:rsidRDefault="00C31836" w:rsidP="000B464A">
      <w:pPr>
        <w:pStyle w:val="Default"/>
        <w:spacing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  <w:lang w:val="uk-UA"/>
        </w:rPr>
      </w:pPr>
      <w:r w:rsidRPr="008B5F18">
        <w:rPr>
          <w:rFonts w:eastAsiaTheme="minorEastAsia"/>
          <w:i/>
          <w:color w:val="000000" w:themeColor="text1"/>
          <w:sz w:val="28"/>
          <w:szCs w:val="28"/>
          <w:lang w:val="en-US"/>
        </w:rPr>
        <w:t>S</w:t>
      </w:r>
      <w:r w:rsidRPr="008B5F18">
        <w:rPr>
          <w:rFonts w:eastAsiaTheme="minorEastAsia"/>
          <w:i/>
          <w:color w:val="000000" w:themeColor="text1"/>
          <w:sz w:val="28"/>
          <w:szCs w:val="28"/>
          <w:vertAlign w:val="superscript"/>
          <w:lang w:val="uk-UA"/>
        </w:rPr>
        <w:t>рунистих</w:t>
      </w:r>
      <w:r w:rsidRPr="008B5F18">
        <w:rPr>
          <w:rFonts w:eastAsiaTheme="minorEastAsia"/>
          <w:color w:val="000000" w:themeColor="text1"/>
          <w:sz w:val="28"/>
          <w:szCs w:val="28"/>
          <w:lang w:val="uk-U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uk-UA"/>
              </w:rPr>
              <m:t>20</m:t>
            </m:r>
          </m:den>
        </m:f>
        <m: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>∙</m:t>
        </m:r>
        <m:r>
          <m:rPr>
            <m:sty m:val="p"/>
          </m:rPr>
          <w:rPr>
            <w:rFonts w:ascii="Cambria Math" w:hAnsi="Cambria Math"/>
            <w:color w:val="000000" w:themeColor="text1"/>
            <w:sz w:val="28"/>
            <w:szCs w:val="28"/>
            <w:lang w:val="uk-UA"/>
          </w:rPr>
          <m:t xml:space="preserve"> 30</m:t>
        </m:r>
      </m:oMath>
      <w:r w:rsidR="00CF2219" w:rsidRPr="008B5F18">
        <w:rPr>
          <w:rFonts w:eastAsiaTheme="minorEastAsia"/>
          <w:color w:val="000000" w:themeColor="text1"/>
          <w:sz w:val="28"/>
          <w:szCs w:val="28"/>
          <w:lang w:val="uk-UA"/>
        </w:rPr>
        <w:t xml:space="preserve"> = 1</w:t>
      </w:r>
      <w:proofErr w:type="gramStart"/>
      <w:r w:rsidR="00CF2219" w:rsidRPr="008B5F18">
        <w:rPr>
          <w:rFonts w:eastAsiaTheme="minorEastAsia"/>
          <w:color w:val="000000" w:themeColor="text1"/>
          <w:sz w:val="28"/>
          <w:szCs w:val="28"/>
          <w:lang w:val="uk-UA"/>
        </w:rPr>
        <w:t>,5</w:t>
      </w:r>
      <w:proofErr w:type="gramEnd"/>
      <w:r w:rsidR="00CF2219" w:rsidRPr="008B5F18">
        <w:rPr>
          <w:rFonts w:eastAsiaTheme="minorEastAsia"/>
          <w:color w:val="000000" w:themeColor="text1"/>
          <w:sz w:val="28"/>
          <w:szCs w:val="28"/>
          <w:lang w:val="uk-UA"/>
        </w:rPr>
        <w:t>%</w:t>
      </w:r>
    </w:p>
    <w:p w:rsidR="00A20ECB" w:rsidRDefault="000B464A" w:rsidP="00A20ECB">
      <w:pPr>
        <w:pStyle w:val="Default"/>
        <w:spacing w:line="360" w:lineRule="auto"/>
        <w:ind w:firstLine="709"/>
        <w:jc w:val="both"/>
        <w:rPr>
          <w:rFonts w:eastAsiaTheme="minorEastAsia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sz w:val="28"/>
          <w:szCs w:val="28"/>
          <w:lang w:val="uk-UA"/>
        </w:rPr>
        <w:lastRenderedPageBreak/>
        <w:t>7) складено порівняльні</w:t>
      </w:r>
      <w:r w:rsidR="0005597B" w:rsidRPr="008B5F18">
        <w:rPr>
          <w:rFonts w:eastAsiaTheme="minorEastAsia"/>
          <w:color w:val="000000" w:themeColor="text1"/>
          <w:sz w:val="28"/>
          <w:szCs w:val="28"/>
          <w:lang w:val="uk-UA"/>
        </w:rPr>
        <w:t xml:space="preserve"> діаграми</w:t>
      </w:r>
      <w:r w:rsidR="0005597B" w:rsidRPr="008B5F18">
        <w:rPr>
          <w:color w:val="000000" w:themeColor="text1"/>
          <w:sz w:val="28"/>
          <w:szCs w:val="28"/>
          <w:lang w:val="uk-UA"/>
        </w:rPr>
        <w:t>частоти</w:t>
      </w:r>
      <w:r w:rsidR="00522D04" w:rsidRPr="008B5F18">
        <w:rPr>
          <w:color w:val="000000" w:themeColor="text1"/>
          <w:sz w:val="28"/>
          <w:szCs w:val="28"/>
          <w:lang w:val="uk-UA"/>
        </w:rPr>
        <w:t xml:space="preserve"> зустрічальності</w:t>
      </w:r>
      <w:r>
        <w:rPr>
          <w:color w:val="000000" w:themeColor="text1"/>
          <w:sz w:val="28"/>
          <w:szCs w:val="28"/>
          <w:lang w:val="uk-UA"/>
        </w:rPr>
        <w:t xml:space="preserve"> видів і ступеня покриття лишайників (</w:t>
      </w:r>
      <w:r>
        <w:rPr>
          <w:rFonts w:eastAsiaTheme="minorEastAsia"/>
          <w:sz w:val="28"/>
          <w:szCs w:val="28"/>
          <w:lang w:val="uk-UA"/>
        </w:rPr>
        <w:t>с</w:t>
      </w:r>
      <w:r w:rsidR="00252292" w:rsidRPr="008B5F18">
        <w:rPr>
          <w:rFonts w:eastAsiaTheme="minorEastAsia"/>
          <w:sz w:val="28"/>
          <w:szCs w:val="28"/>
          <w:lang w:val="uk-UA"/>
        </w:rPr>
        <w:t>лайд 11</w:t>
      </w:r>
      <w:r>
        <w:rPr>
          <w:rFonts w:eastAsiaTheme="minorEastAsia"/>
          <w:sz w:val="28"/>
          <w:szCs w:val="28"/>
          <w:lang w:val="uk-UA"/>
        </w:rPr>
        <w:t>)</w:t>
      </w:r>
      <w:r w:rsidR="00A20ECB">
        <w:rPr>
          <w:rFonts w:eastAsiaTheme="minorEastAsia"/>
          <w:sz w:val="28"/>
          <w:szCs w:val="28"/>
          <w:lang w:val="uk-UA"/>
        </w:rPr>
        <w:t>;</w:t>
      </w:r>
    </w:p>
    <w:p w:rsidR="00C255A4" w:rsidRDefault="00A20ECB" w:rsidP="00A20ECB">
      <w:pPr>
        <w:pStyle w:val="Default"/>
        <w:spacing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  <w:lang w:val="uk-UA"/>
        </w:rPr>
      </w:pPr>
      <w:r>
        <w:rPr>
          <w:rFonts w:eastAsiaTheme="minorEastAsia"/>
          <w:sz w:val="28"/>
          <w:szCs w:val="28"/>
          <w:lang w:val="uk-UA"/>
        </w:rPr>
        <w:t xml:space="preserve">8) </w:t>
      </w:r>
      <w:r>
        <w:rPr>
          <w:rFonts w:eastAsiaTheme="minorEastAsia"/>
          <w:color w:val="000000" w:themeColor="text1"/>
          <w:sz w:val="28"/>
          <w:szCs w:val="28"/>
          <w:lang w:val="uk-UA"/>
        </w:rPr>
        <w:t>в</w:t>
      </w:r>
      <w:r w:rsidR="00E960DE" w:rsidRPr="008B5F18">
        <w:rPr>
          <w:rFonts w:eastAsiaTheme="minorEastAsia"/>
          <w:color w:val="000000" w:themeColor="text1"/>
          <w:sz w:val="28"/>
          <w:szCs w:val="28"/>
          <w:lang w:val="uk-UA"/>
        </w:rPr>
        <w:t>изначено середній умовн</w:t>
      </w:r>
      <w:r>
        <w:rPr>
          <w:rFonts w:eastAsiaTheme="minorEastAsia"/>
          <w:color w:val="000000" w:themeColor="text1"/>
          <w:sz w:val="28"/>
          <w:szCs w:val="28"/>
          <w:lang w:val="uk-UA"/>
        </w:rPr>
        <w:t>ий бал частоти зустрічальності і</w:t>
      </w:r>
      <w:r w:rsidR="00E960DE" w:rsidRPr="008B5F18">
        <w:rPr>
          <w:rFonts w:eastAsiaTheme="minorEastAsia"/>
          <w:color w:val="000000" w:themeColor="text1"/>
          <w:sz w:val="28"/>
          <w:szCs w:val="28"/>
          <w:lang w:val="uk-UA"/>
        </w:rPr>
        <w:t xml:space="preserve"> ступеню покриття</w:t>
      </w:r>
      <w:r w:rsidR="00D93B9C">
        <w:rPr>
          <w:rFonts w:eastAsiaTheme="minorEastAsia"/>
          <w:color w:val="000000" w:themeColor="text1"/>
          <w:sz w:val="28"/>
          <w:szCs w:val="28"/>
          <w:lang w:val="uk-UA"/>
        </w:rPr>
        <w:t xml:space="preserve"> </w:t>
      </w:r>
      <w:r w:rsidR="00C255A4">
        <w:rPr>
          <w:rFonts w:eastAsiaTheme="minorEastAsia"/>
          <w:color w:val="000000" w:themeColor="text1"/>
          <w:sz w:val="28"/>
          <w:szCs w:val="28"/>
          <w:lang w:val="uk-UA"/>
        </w:rPr>
        <w:t>(</w:t>
      </w:r>
      <w:r>
        <w:rPr>
          <w:rFonts w:eastAsiaTheme="minorEastAsia"/>
          <w:color w:val="000000" w:themeColor="text1"/>
          <w:sz w:val="28"/>
          <w:szCs w:val="28"/>
          <w:lang w:val="uk-UA"/>
        </w:rPr>
        <w:t>М) за формулою</w:t>
      </w:r>
      <w:r w:rsidR="00C255A4">
        <w:rPr>
          <w:rFonts w:eastAsiaTheme="minorEastAsia"/>
          <w:color w:val="000000" w:themeColor="text1"/>
          <w:sz w:val="28"/>
          <w:szCs w:val="28"/>
          <w:lang w:val="uk-UA"/>
        </w:rPr>
        <w:t>:</w:t>
      </w:r>
    </w:p>
    <w:p w:rsidR="00E960DE" w:rsidRPr="00A20ECB" w:rsidRDefault="00E960DE" w:rsidP="00C255A4">
      <w:pPr>
        <w:pStyle w:val="Default"/>
        <w:spacing w:line="360" w:lineRule="auto"/>
        <w:ind w:firstLine="709"/>
        <w:jc w:val="center"/>
        <w:rPr>
          <w:rFonts w:eastAsiaTheme="minorEastAsia"/>
          <w:color w:val="000000" w:themeColor="text1"/>
          <w:sz w:val="28"/>
          <w:szCs w:val="28"/>
          <w:lang w:val="uk-UA"/>
        </w:rPr>
      </w:pPr>
      <w:r w:rsidRPr="008B5F18">
        <w:rPr>
          <w:rFonts w:eastAsiaTheme="minorEastAsia"/>
          <w:i/>
          <w:iCs/>
          <w:color w:val="000000" w:themeColor="text1"/>
          <w:sz w:val="28"/>
          <w:szCs w:val="28"/>
          <w:lang w:val="uk-UA"/>
        </w:rPr>
        <w:t xml:space="preserve">М </w:t>
      </w:r>
      <w:r w:rsidRPr="008B5F18">
        <w:rPr>
          <w:rFonts w:eastAsiaTheme="minorEastAsia"/>
          <w:i/>
          <w:iCs/>
          <w:color w:val="000000" w:themeColor="text1"/>
          <w:sz w:val="28"/>
          <w:szCs w:val="28"/>
          <w:vertAlign w:val="superscript"/>
          <w:lang w:val="uk-UA"/>
        </w:rPr>
        <w:t xml:space="preserve">виду </w:t>
      </w:r>
      <w:r w:rsidRPr="008B5F18">
        <w:rPr>
          <w:rFonts w:eastAsiaTheme="minorEastAsia"/>
          <w:i/>
          <w:iCs/>
          <w:color w:val="000000" w:themeColor="text1"/>
          <w:sz w:val="28"/>
          <w:szCs w:val="28"/>
          <w:lang w:val="uk-UA"/>
        </w:rPr>
        <w:t>=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  <w:lang w:val="uk-UA"/>
          </w:rPr>
          <m:t>  </m:t>
        </m:r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uk-UA"/>
              </w:rPr>
              <m:t> А+</m:t>
            </m:r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en-US"/>
              </w:rPr>
              <m:t>S</m:t>
            </m:r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uk-UA"/>
              </w:rPr>
              <m:t>  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  <w:lang w:val="uk-UA"/>
              </w:rPr>
              <m:t>2</m:t>
            </m:r>
          </m:den>
        </m:f>
      </m:oMath>
    </w:p>
    <w:p w:rsidR="00E960DE" w:rsidRPr="008B5F18" w:rsidRDefault="00E960DE" w:rsidP="00C255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М </w:t>
      </w:r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vertAlign w:val="superscript"/>
          <w:lang w:val="uk-UA"/>
        </w:rPr>
        <w:t>накипні</w:t>
      </w:r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uk-UA"/>
          </w:rPr>
          <m:t>  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5 +4  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=4,5</m:t>
        </m:r>
      </m:oMath>
    </w:p>
    <w:p w:rsidR="00E960DE" w:rsidRPr="008B5F18" w:rsidRDefault="00E960DE" w:rsidP="00C255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М </w:t>
      </w:r>
      <w:proofErr w:type="spellStart"/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vertAlign w:val="superscript"/>
          <w:lang w:val="uk-UA"/>
        </w:rPr>
        <w:t>листуваті</w:t>
      </w:r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>=</w:t>
      </w:r>
      <m:oMath>
        <w:proofErr w:type="spellEnd"/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uk-UA"/>
          </w:rPr>
          <m:t>  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 5+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  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=5</m:t>
        </m:r>
      </m:oMath>
    </w:p>
    <w:p w:rsidR="00A20ECB" w:rsidRDefault="00E960DE" w:rsidP="00C255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М </w:t>
      </w:r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vertAlign w:val="superscript"/>
          <w:lang w:val="uk-UA"/>
        </w:rPr>
        <w:t>рунисті</w:t>
      </w:r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>=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uk-UA"/>
          </w:rPr>
          <m:t>  </m:t>
        </m:r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 2+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  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</w:rPr>
          <m:t>=1,5</m:t>
        </m:r>
      </m:oMath>
    </w:p>
    <w:p w:rsidR="00C255A4" w:rsidRDefault="00A20ECB" w:rsidP="00C255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9) в</w:t>
      </w:r>
      <w:r w:rsidR="00522D04" w:rsidRPr="008B5F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изначено п</w:t>
      </w:r>
      <w:r w:rsidR="00E960DE" w:rsidRPr="008B5F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оказник відносної чистоти атмосфери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) </w:t>
      </w:r>
      <w:r w:rsidRPr="00A20ECB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  <w:t>за формулою</w:t>
      </w:r>
      <w:r w:rsidR="00D93B9C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C255A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(</w:t>
      </w:r>
      <w:r w:rsidR="00C255A4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  <w:t>с</w:t>
      </w:r>
      <w:r w:rsidR="00C255A4" w:rsidRPr="008B5F1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  <w:t>лайди 12, 13</w:t>
      </w:r>
      <w:r w:rsidR="00C255A4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  <w:t>)</w:t>
      </w:r>
      <w:r w:rsidR="00E960DE" w:rsidRPr="008B5F1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C255A4" w:rsidRDefault="00E960DE" w:rsidP="00C255A4">
      <w:pPr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i/>
          <w:color w:val="000000" w:themeColor="text1"/>
          <w:sz w:val="28"/>
          <w:szCs w:val="28"/>
          <w:lang w:val="uk-UA"/>
        </w:rPr>
      </w:pPr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en-US"/>
        </w:rPr>
        <w:t>Q</w:t>
      </w:r>
      <w:r w:rsidRPr="00C255A4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iCs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</w:rPr>
              <m:t>  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uk-UA"/>
                  </w:rPr>
                  <m:t>н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uk-UA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uk-UA"/>
                  </w:rPr>
                  <m:t>л 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color w:val="000000" w:themeColor="text1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8"/>
                    <w:szCs w:val="28"/>
                  </w:rPr>
                  <m:t>c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lang w:val="uk-UA"/>
              </w:rPr>
              <m:t>30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lang w:val="uk-UA"/>
          </w:rPr>
          <m:t>,    </m:t>
        </m:r>
      </m:oMath>
    </w:p>
    <w:p w:rsidR="0005597B" w:rsidRPr="00A20ECB" w:rsidRDefault="00E960DE" w:rsidP="00C255A4">
      <w:pPr>
        <w:spacing w:before="120" w:after="0" w:line="240" w:lineRule="auto"/>
        <w:ind w:firstLine="425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en-US"/>
        </w:rPr>
        <w:t>Q</w:t>
      </w:r>
      <w:proofErr w:type="gramStart"/>
      <w:r w:rsidRPr="00C255A4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>=(</w:t>
      </w:r>
      <w:proofErr w:type="gramEnd"/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>4,5</w:t>
      </w:r>
      <w:r w:rsidRPr="00C255A4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>+2∙</w:t>
      </w:r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>5</w:t>
      </w:r>
      <w:r w:rsidRPr="00C255A4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>+3∙</w:t>
      </w:r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>1,</w:t>
      </w:r>
      <w:r w:rsidRPr="00C255A4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>5</w:t>
      </w:r>
      <w:r w:rsidRPr="008B5F18">
        <w:rPr>
          <w:rFonts w:ascii="Times New Roman" w:eastAsiaTheme="minorEastAsia" w:hAnsi="Times New Roman" w:cs="Times New Roman"/>
          <w:i/>
          <w:iCs/>
          <w:color w:val="000000" w:themeColor="text1"/>
          <w:sz w:val="28"/>
          <w:szCs w:val="28"/>
          <w:lang w:val="uk-UA"/>
        </w:rPr>
        <w:t>):30=0,63</w:t>
      </w:r>
      <w:r w:rsidR="00252292" w:rsidRPr="008B5F1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  <w:t>.</w:t>
      </w:r>
    </w:p>
    <w:p w:rsidR="00C255A4" w:rsidRDefault="00C255A4" w:rsidP="008B5F18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uk-UA"/>
        </w:rPr>
      </w:pPr>
    </w:p>
    <w:p w:rsidR="00522D04" w:rsidRPr="008B5F18" w:rsidRDefault="00522D04" w:rsidP="00C255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</w:pPr>
      <w:r w:rsidRPr="008B5F18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uk-UA"/>
        </w:rPr>
        <w:t>За результатами досліджень зроблен</w:t>
      </w:r>
      <w:r w:rsidR="00C255A4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uk-UA"/>
        </w:rPr>
        <w:t>о</w:t>
      </w:r>
      <w:r w:rsidRPr="008B5F18">
        <w:rPr>
          <w:rFonts w:ascii="Times New Roman" w:eastAsiaTheme="minorEastAsia" w:hAnsi="Times New Roman" w:cs="Times New Roman"/>
          <w:b/>
          <w:iCs/>
          <w:color w:val="000000" w:themeColor="text1"/>
          <w:sz w:val="28"/>
          <w:szCs w:val="28"/>
          <w:lang w:val="uk-UA"/>
        </w:rPr>
        <w:t xml:space="preserve"> висновки</w:t>
      </w:r>
      <w:r w:rsidRPr="008B5F18"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  <w:t>:</w:t>
      </w:r>
    </w:p>
    <w:p w:rsidR="00C255A4" w:rsidRDefault="0005597B" w:rsidP="00C255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</w:pPr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Метод </w:t>
      </w:r>
      <w:proofErr w:type="spellStart"/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ліхеноіндикації</w:t>
      </w:r>
      <w:r w:rsidR="00C255A4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–перспе</w:t>
      </w:r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ктивний</w:t>
      </w:r>
      <w:proofErr w:type="spellEnd"/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метод для визначення екологічної чистоти біоценозів.</w:t>
      </w:r>
    </w:p>
    <w:p w:rsidR="00C255A4" w:rsidRDefault="0005597B" w:rsidP="00C255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</w:pPr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У якості </w:t>
      </w:r>
      <w:proofErr w:type="spellStart"/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біоіндикаторів</w:t>
      </w:r>
      <w:proofErr w:type="spellEnd"/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використовують лишайники, як організми що мають високу чутливість до забруднення повітря шкідливими газами.</w:t>
      </w:r>
    </w:p>
    <w:p w:rsidR="00C255A4" w:rsidRDefault="0005597B" w:rsidP="00C255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</w:pPr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Видова різноманітність лишайників досліджуваного біоценозу лісу досить різноманітна (8 видів).</w:t>
      </w:r>
    </w:p>
    <w:p w:rsidR="00C255A4" w:rsidRDefault="0005597B" w:rsidP="00C255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</w:pPr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Ч</w:t>
      </w:r>
      <w:r w:rsidR="00C255A4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астота зустрічальності найвища </w:t>
      </w:r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у </w:t>
      </w:r>
      <w:proofErr w:type="spellStart"/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листуватих</w:t>
      </w:r>
      <w:proofErr w:type="spellEnd"/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лишайників (230%), найменша </w:t>
      </w:r>
      <w:r w:rsidR="00C255A4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–</w:t>
      </w:r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у кущистих (20%).</w:t>
      </w:r>
    </w:p>
    <w:p w:rsidR="00C255A4" w:rsidRDefault="0005597B" w:rsidP="00C255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</w:pPr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Найвищий ступінь покриття створюють </w:t>
      </w:r>
      <w:proofErr w:type="spellStart"/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листуваті</w:t>
      </w:r>
      <w:proofErr w:type="spellEnd"/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 лишайники (67%).</w:t>
      </w:r>
    </w:p>
    <w:p w:rsidR="00C255A4" w:rsidRDefault="0005597B" w:rsidP="00C255A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color w:val="000000" w:themeColor="text1"/>
          <w:sz w:val="28"/>
          <w:szCs w:val="28"/>
          <w:lang w:val="uk-UA"/>
        </w:rPr>
      </w:pPr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Розрахований показник відносної чистот</w:t>
      </w:r>
      <w:r w:rsidR="00C255A4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 xml:space="preserve">и атмосфери. Він складає 0,63, </w:t>
      </w:r>
      <w:r w:rsidRPr="008B5F18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val="uk-UA"/>
        </w:rPr>
        <w:t>що означає незначне забруднення атмосфери лісового біоценозу.</w:t>
      </w:r>
      <w:bookmarkStart w:id="0" w:name="_GoBack"/>
      <w:bookmarkEnd w:id="0"/>
    </w:p>
    <w:sectPr w:rsidR="00C255A4" w:rsidSect="008B5F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CE4"/>
    <w:multiLevelType w:val="hybridMultilevel"/>
    <w:tmpl w:val="945ABF04"/>
    <w:lvl w:ilvl="0" w:tplc="B876F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49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0E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CC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E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46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4D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42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A6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FE59E6"/>
    <w:multiLevelType w:val="hybridMultilevel"/>
    <w:tmpl w:val="F272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4"/>
  <w:proofState w:spelling="clean" w:grammar="clean"/>
  <w:defaultTabStop w:val="708"/>
  <w:characterSpacingControl w:val="doNotCompress"/>
  <w:compat/>
  <w:rsids>
    <w:rsidRoot w:val="00D03513"/>
    <w:rsid w:val="00053B52"/>
    <w:rsid w:val="000554B6"/>
    <w:rsid w:val="0005597B"/>
    <w:rsid w:val="000B171D"/>
    <w:rsid w:val="000B464A"/>
    <w:rsid w:val="00172C43"/>
    <w:rsid w:val="001C2A20"/>
    <w:rsid w:val="00252292"/>
    <w:rsid w:val="00297A4C"/>
    <w:rsid w:val="002D19C2"/>
    <w:rsid w:val="002E0D83"/>
    <w:rsid w:val="00320D81"/>
    <w:rsid w:val="003B09D1"/>
    <w:rsid w:val="003E431F"/>
    <w:rsid w:val="003F33A4"/>
    <w:rsid w:val="00415632"/>
    <w:rsid w:val="00432537"/>
    <w:rsid w:val="00437048"/>
    <w:rsid w:val="0046226D"/>
    <w:rsid w:val="004B699A"/>
    <w:rsid w:val="004C0439"/>
    <w:rsid w:val="004C7EA3"/>
    <w:rsid w:val="00511B65"/>
    <w:rsid w:val="00522D04"/>
    <w:rsid w:val="005B4F89"/>
    <w:rsid w:val="006113C4"/>
    <w:rsid w:val="006518DF"/>
    <w:rsid w:val="00653CED"/>
    <w:rsid w:val="00692F16"/>
    <w:rsid w:val="0069660D"/>
    <w:rsid w:val="006B0DC5"/>
    <w:rsid w:val="006C5098"/>
    <w:rsid w:val="00757049"/>
    <w:rsid w:val="00786326"/>
    <w:rsid w:val="007A5035"/>
    <w:rsid w:val="007D059C"/>
    <w:rsid w:val="007F4E7A"/>
    <w:rsid w:val="0083309A"/>
    <w:rsid w:val="00895B4E"/>
    <w:rsid w:val="008B5F18"/>
    <w:rsid w:val="008E4D93"/>
    <w:rsid w:val="008F1219"/>
    <w:rsid w:val="0091312D"/>
    <w:rsid w:val="00982982"/>
    <w:rsid w:val="009E1FFB"/>
    <w:rsid w:val="009F4D24"/>
    <w:rsid w:val="00A0749F"/>
    <w:rsid w:val="00A20ECB"/>
    <w:rsid w:val="00AA44DB"/>
    <w:rsid w:val="00B07702"/>
    <w:rsid w:val="00B16711"/>
    <w:rsid w:val="00C255A4"/>
    <w:rsid w:val="00C31836"/>
    <w:rsid w:val="00C40767"/>
    <w:rsid w:val="00C43F26"/>
    <w:rsid w:val="00CA20A0"/>
    <w:rsid w:val="00CE46BF"/>
    <w:rsid w:val="00CE569D"/>
    <w:rsid w:val="00CF2219"/>
    <w:rsid w:val="00D03513"/>
    <w:rsid w:val="00D93B9C"/>
    <w:rsid w:val="00D978F5"/>
    <w:rsid w:val="00E127C0"/>
    <w:rsid w:val="00E573E9"/>
    <w:rsid w:val="00E960DE"/>
    <w:rsid w:val="00EC4918"/>
    <w:rsid w:val="00ED7531"/>
    <w:rsid w:val="00EF3058"/>
    <w:rsid w:val="00F56BAF"/>
    <w:rsid w:val="00F74689"/>
    <w:rsid w:val="00FA6774"/>
    <w:rsid w:val="00FC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68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4689"/>
    <w:rPr>
      <w:color w:val="808080"/>
    </w:rPr>
  </w:style>
  <w:style w:type="paragraph" w:styleId="a7">
    <w:name w:val="List Paragraph"/>
    <w:basedOn w:val="a"/>
    <w:uiPriority w:val="34"/>
    <w:qFormat/>
    <w:rsid w:val="006518DF"/>
    <w:pPr>
      <w:ind w:left="720"/>
      <w:contextualSpacing/>
    </w:pPr>
  </w:style>
  <w:style w:type="paragraph" w:customStyle="1" w:styleId="Default">
    <w:name w:val="Default"/>
    <w:rsid w:val="004C0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1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68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4689"/>
    <w:rPr>
      <w:color w:val="808080"/>
    </w:rPr>
  </w:style>
  <w:style w:type="paragraph" w:styleId="a7">
    <w:name w:val="List Paragraph"/>
    <w:basedOn w:val="a"/>
    <w:uiPriority w:val="34"/>
    <w:qFormat/>
    <w:rsid w:val="006518DF"/>
    <w:pPr>
      <w:ind w:left="720"/>
      <w:contextualSpacing/>
    </w:pPr>
  </w:style>
  <w:style w:type="paragraph" w:customStyle="1" w:styleId="Default">
    <w:name w:val="Default"/>
    <w:rsid w:val="004C04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1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2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3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31</cp:revision>
  <dcterms:created xsi:type="dcterms:W3CDTF">2019-03-25T08:39:00Z</dcterms:created>
  <dcterms:modified xsi:type="dcterms:W3CDTF">2019-04-11T13:21:00Z</dcterms:modified>
</cp:coreProperties>
</file>