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9" w:rsidRPr="00D728F0" w:rsidRDefault="003B24C9" w:rsidP="00D728F0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D728F0">
        <w:rPr>
          <w:b/>
          <w:sz w:val="24"/>
          <w:szCs w:val="24"/>
          <w:lang w:val="uk-UA"/>
        </w:rPr>
        <w:t>Тези</w:t>
      </w:r>
    </w:p>
    <w:p w:rsidR="003B24C9" w:rsidRPr="00D728F0" w:rsidRDefault="003B24C9" w:rsidP="00D728F0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D728F0">
        <w:rPr>
          <w:b/>
          <w:sz w:val="24"/>
          <w:szCs w:val="24"/>
          <w:lang w:val="uk-UA"/>
        </w:rPr>
        <w:t>на науково-дослідницький</w:t>
      </w:r>
      <w:r w:rsidRPr="00D728F0">
        <w:rPr>
          <w:b/>
          <w:sz w:val="24"/>
          <w:szCs w:val="24"/>
          <w:lang w:val="ru-RU"/>
        </w:rPr>
        <w:t xml:space="preserve"> </w:t>
      </w:r>
      <w:r w:rsidRPr="00D728F0">
        <w:rPr>
          <w:b/>
          <w:sz w:val="24"/>
          <w:szCs w:val="24"/>
          <w:lang w:val="uk-UA"/>
        </w:rPr>
        <w:t>проект</w:t>
      </w:r>
    </w:p>
    <w:p w:rsidR="003B24C9" w:rsidRPr="00D73D85" w:rsidRDefault="0016116E" w:rsidP="00D728F0">
      <w:pPr>
        <w:widowControl w:val="0"/>
        <w:spacing w:line="276" w:lineRule="auto"/>
        <w:ind w:left="-627" w:right="-314" w:firstLine="798"/>
        <w:jc w:val="center"/>
        <w:rPr>
          <w:b/>
          <w:sz w:val="24"/>
          <w:szCs w:val="24"/>
          <w:lang w:val="uk-UA"/>
        </w:rPr>
      </w:pPr>
      <w:r w:rsidRPr="00D728F0">
        <w:rPr>
          <w:b/>
          <w:sz w:val="24"/>
          <w:szCs w:val="24"/>
          <w:lang w:val="uk-UA"/>
        </w:rPr>
        <w:t>учениці 7</w:t>
      </w:r>
      <w:r w:rsidR="003B24C9" w:rsidRPr="00D728F0">
        <w:rPr>
          <w:b/>
          <w:sz w:val="24"/>
          <w:szCs w:val="24"/>
          <w:lang w:val="uk-UA"/>
        </w:rPr>
        <w:t xml:space="preserve"> класу </w:t>
      </w:r>
    </w:p>
    <w:p w:rsidR="00D73D85" w:rsidRPr="00D73D85" w:rsidRDefault="00D73D85" w:rsidP="00D73D85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D73D85">
        <w:rPr>
          <w:b/>
          <w:sz w:val="24"/>
          <w:szCs w:val="24"/>
          <w:lang w:val="uk-UA"/>
        </w:rPr>
        <w:t>Вельбівської ЗОШ  І-ІІ ступенів</w:t>
      </w:r>
      <w:r w:rsidRPr="00D73D85">
        <w:rPr>
          <w:b/>
          <w:color w:val="000000" w:themeColor="text1"/>
          <w:sz w:val="24"/>
          <w:szCs w:val="24"/>
          <w:lang w:val="uk-UA"/>
        </w:rPr>
        <w:t xml:space="preserve"> Гадяцької р</w:t>
      </w:r>
      <w:r w:rsidRPr="00D73D85">
        <w:rPr>
          <w:b/>
          <w:sz w:val="24"/>
          <w:szCs w:val="24"/>
          <w:lang w:val="uk-UA"/>
        </w:rPr>
        <w:t>айонн</w:t>
      </w:r>
      <w:r w:rsidRPr="00D73D85">
        <w:rPr>
          <w:b/>
          <w:color w:val="000000" w:themeColor="text1"/>
          <w:sz w:val="24"/>
          <w:szCs w:val="24"/>
          <w:lang w:val="uk-UA"/>
        </w:rPr>
        <w:t>ої ради Полтавської області</w:t>
      </w:r>
    </w:p>
    <w:p w:rsidR="003B24C9" w:rsidRPr="00D728F0" w:rsidRDefault="00D73D85" w:rsidP="00D728F0">
      <w:pPr>
        <w:widowControl w:val="0"/>
        <w:spacing w:line="276" w:lineRule="auto"/>
        <w:ind w:left="-627" w:right="-314" w:firstLine="798"/>
        <w:jc w:val="center"/>
        <w:rPr>
          <w:b/>
          <w:sz w:val="24"/>
          <w:szCs w:val="24"/>
          <w:lang w:val="uk-UA"/>
        </w:rPr>
      </w:pPr>
      <w:r w:rsidRPr="00D73D85">
        <w:rPr>
          <w:b/>
          <w:color w:val="000000" w:themeColor="text1"/>
          <w:sz w:val="24"/>
          <w:szCs w:val="24"/>
          <w:lang w:val="uk-UA"/>
        </w:rPr>
        <w:t>Удовиченко Яросла</w:t>
      </w:r>
      <w:r w:rsidRPr="00D73D85">
        <w:rPr>
          <w:b/>
          <w:sz w:val="24"/>
          <w:szCs w:val="24"/>
          <w:lang w:val="uk-UA"/>
        </w:rPr>
        <w:t>ви</w:t>
      </w:r>
      <w:r>
        <w:rPr>
          <w:sz w:val="24"/>
          <w:szCs w:val="24"/>
          <w:lang w:val="uk-UA"/>
        </w:rPr>
        <w:t xml:space="preserve"> </w:t>
      </w:r>
      <w:r w:rsidR="003B24C9" w:rsidRPr="00D728F0">
        <w:rPr>
          <w:b/>
          <w:sz w:val="24"/>
          <w:szCs w:val="24"/>
          <w:lang w:val="uk-UA"/>
        </w:rPr>
        <w:t>Вікторівни</w:t>
      </w:r>
    </w:p>
    <w:p w:rsidR="0016116E" w:rsidRPr="00D73D85" w:rsidRDefault="00F63017" w:rsidP="00D728F0">
      <w:pPr>
        <w:widowControl w:val="0"/>
        <w:spacing w:line="276" w:lineRule="auto"/>
        <w:ind w:left="-627" w:right="-314" w:firstLine="798"/>
        <w:jc w:val="center"/>
        <w:rPr>
          <w:b/>
          <w:sz w:val="24"/>
          <w:szCs w:val="24"/>
          <w:lang w:val="ru-RU"/>
        </w:rPr>
      </w:pPr>
      <w:r w:rsidRPr="00D728F0">
        <w:rPr>
          <w:b/>
          <w:sz w:val="24"/>
          <w:szCs w:val="24"/>
          <w:lang w:val="uk-UA"/>
        </w:rPr>
        <w:t xml:space="preserve">на тему: </w:t>
      </w:r>
      <w:r w:rsidR="00F35071" w:rsidRPr="00D73D85">
        <w:rPr>
          <w:b/>
          <w:sz w:val="24"/>
          <w:szCs w:val="24"/>
          <w:lang w:val="uk-UA"/>
        </w:rPr>
        <w:t>«</w:t>
      </w:r>
      <w:proofErr w:type="spellStart"/>
      <w:r w:rsidR="007E036F" w:rsidRPr="00D73D85">
        <w:rPr>
          <w:b/>
          <w:sz w:val="24"/>
          <w:szCs w:val="24"/>
          <w:lang w:val="uk-UA"/>
        </w:rPr>
        <w:t>Біоіндикаційні</w:t>
      </w:r>
      <w:proofErr w:type="spellEnd"/>
      <w:r w:rsidR="007E036F" w:rsidRPr="00D73D85">
        <w:rPr>
          <w:b/>
          <w:sz w:val="24"/>
          <w:szCs w:val="24"/>
          <w:lang w:val="uk-UA"/>
        </w:rPr>
        <w:t xml:space="preserve"> дослідження екологічного стану річки Псьол на території Гадяцького </w:t>
      </w:r>
      <w:proofErr w:type="spellStart"/>
      <w:r w:rsidR="007E036F" w:rsidRPr="00D73D85">
        <w:rPr>
          <w:b/>
          <w:sz w:val="24"/>
          <w:szCs w:val="24"/>
          <w:lang w:val="uk-UA"/>
        </w:rPr>
        <w:t>району»</w:t>
      </w:r>
      <w:proofErr w:type="spellEnd"/>
      <w:r w:rsidR="00F35071" w:rsidRPr="00D73D85">
        <w:rPr>
          <w:b/>
          <w:sz w:val="24"/>
          <w:szCs w:val="24"/>
          <w:lang w:val="uk-UA"/>
        </w:rPr>
        <w:t xml:space="preserve"> </w:t>
      </w:r>
    </w:p>
    <w:p w:rsidR="0016116E" w:rsidRPr="007E036F" w:rsidRDefault="0016116E" w:rsidP="00D728F0">
      <w:pPr>
        <w:widowControl w:val="0"/>
        <w:spacing w:line="276" w:lineRule="auto"/>
        <w:ind w:left="-627" w:right="-314" w:firstLine="798"/>
        <w:jc w:val="center"/>
        <w:rPr>
          <w:b/>
          <w:sz w:val="24"/>
          <w:szCs w:val="24"/>
          <w:lang w:val="ru-RU"/>
        </w:rPr>
      </w:pPr>
    </w:p>
    <w:p w:rsidR="0016116E" w:rsidRPr="00546FAB" w:rsidRDefault="0016116E" w:rsidP="00D728F0">
      <w:pPr>
        <w:widowControl w:val="0"/>
        <w:spacing w:line="276" w:lineRule="auto"/>
        <w:ind w:left="-627" w:right="-314"/>
        <w:rPr>
          <w:b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ru-RU"/>
        </w:rPr>
        <w:t xml:space="preserve">         </w:t>
      </w:r>
      <w:r w:rsidRPr="00546FAB">
        <w:rPr>
          <w:color w:val="000000" w:themeColor="text1"/>
          <w:sz w:val="26"/>
          <w:szCs w:val="26"/>
          <w:lang w:val="uk-UA"/>
        </w:rPr>
        <w:t>Водні ресурси України щороку потерпають від інтенсивного розорювання земель, вирубування лісів. На сьогодні в загрозливому стані опинилося багато водних об’єктів Полтавщини, в тому числі і Гадяцького району.</w:t>
      </w:r>
    </w:p>
    <w:p w:rsidR="00D728F0" w:rsidRPr="00546FAB" w:rsidRDefault="00D728F0" w:rsidP="00D728F0">
      <w:pPr>
        <w:widowControl w:val="0"/>
        <w:spacing w:line="276" w:lineRule="auto"/>
        <w:ind w:left="-627" w:right="-314"/>
        <w:jc w:val="both"/>
        <w:rPr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      </w:t>
      </w:r>
      <w:r w:rsidR="0016116E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>Мета – вивчити та проаналізувати сучасний стан водних об’єктів Гадяцького району,</w:t>
      </w:r>
      <w:r w:rsidR="0016116E" w:rsidRPr="00546FAB">
        <w:rPr>
          <w:color w:val="000000" w:themeColor="text1"/>
          <w:sz w:val="26"/>
          <w:szCs w:val="26"/>
          <w:lang w:val="uk-UA"/>
        </w:rPr>
        <w:t xml:space="preserve"> тенденції екологічних змін річок і прибережних зон, виявити причини їх забруднення, з’ясувати рівень життєздатності річкової системи.</w:t>
      </w:r>
    </w:p>
    <w:p w:rsidR="0016116E" w:rsidRPr="00546FAB" w:rsidRDefault="00D728F0" w:rsidP="00D728F0">
      <w:pPr>
        <w:widowControl w:val="0"/>
        <w:spacing w:line="276" w:lineRule="auto"/>
        <w:ind w:left="-627" w:right="-314"/>
        <w:jc w:val="both"/>
        <w:rPr>
          <w:sz w:val="26"/>
          <w:szCs w:val="26"/>
          <w:lang w:val="uk-UA"/>
        </w:rPr>
      </w:pPr>
      <w:r w:rsidRPr="00546FAB">
        <w:rPr>
          <w:sz w:val="26"/>
          <w:szCs w:val="26"/>
          <w:lang w:val="uk-UA"/>
        </w:rPr>
        <w:t xml:space="preserve">        </w:t>
      </w:r>
      <w:r w:rsidR="0016116E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Для досягнення цієї мети були поставлені такі </w:t>
      </w:r>
      <w:r w:rsidR="0016116E" w:rsidRPr="00546FAB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завдання</w:t>
      </w:r>
      <w:r w:rsidR="0016116E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>:</w:t>
      </w:r>
    </w:p>
    <w:p w:rsidR="00D728F0" w:rsidRPr="00546FAB" w:rsidRDefault="0016116E" w:rsidP="00D728F0">
      <w:pPr>
        <w:pStyle w:val="a3"/>
        <w:numPr>
          <w:ilvl w:val="0"/>
          <w:numId w:val="6"/>
        </w:numPr>
        <w:spacing w:after="200"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>з</w:t>
      </w:r>
      <w:r w:rsidRPr="00546FAB">
        <w:rPr>
          <w:color w:val="000000" w:themeColor="text1"/>
          <w:sz w:val="26"/>
          <w:szCs w:val="26"/>
          <w:lang w:val="ru-RU"/>
        </w:rPr>
        <w:t>’</w:t>
      </w:r>
      <w:r w:rsidRPr="00546FAB">
        <w:rPr>
          <w:color w:val="000000" w:themeColor="text1"/>
          <w:sz w:val="26"/>
          <w:szCs w:val="26"/>
          <w:lang w:val="uk-UA"/>
        </w:rPr>
        <w:t>ясувати екологічний стан водойм Гадяцького району;</w:t>
      </w:r>
    </w:p>
    <w:p w:rsidR="00D728F0" w:rsidRPr="00546FAB" w:rsidRDefault="0016116E" w:rsidP="00D728F0">
      <w:pPr>
        <w:pStyle w:val="a3"/>
        <w:numPr>
          <w:ilvl w:val="0"/>
          <w:numId w:val="6"/>
        </w:numPr>
        <w:spacing w:after="200"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>визначити основні фактори забруднення водойм Гадяччини;</w:t>
      </w:r>
    </w:p>
    <w:p w:rsidR="00D728F0" w:rsidRPr="00546FAB" w:rsidRDefault="0016116E" w:rsidP="00D728F0">
      <w:pPr>
        <w:pStyle w:val="a3"/>
        <w:numPr>
          <w:ilvl w:val="0"/>
          <w:numId w:val="6"/>
        </w:numPr>
        <w:spacing w:after="200"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>дослідити та дати комплексну екологічну оцінку поверхневих вод;</w:t>
      </w:r>
    </w:p>
    <w:p w:rsidR="00D728F0" w:rsidRPr="00546FAB" w:rsidRDefault="0016116E" w:rsidP="00D728F0">
      <w:pPr>
        <w:pStyle w:val="a3"/>
        <w:numPr>
          <w:ilvl w:val="0"/>
          <w:numId w:val="6"/>
        </w:numPr>
        <w:spacing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 xml:space="preserve">розробити </w:t>
      </w:r>
      <w:r w:rsidRPr="00546FAB">
        <w:rPr>
          <w:color w:val="000000" w:themeColor="text1"/>
          <w:sz w:val="26"/>
          <w:szCs w:val="26"/>
          <w:lang w:val="ru-RU"/>
        </w:rPr>
        <w:t>комплекс</w:t>
      </w:r>
      <w:r w:rsidRPr="00546FAB">
        <w:rPr>
          <w:color w:val="000000" w:themeColor="text1"/>
          <w:sz w:val="26"/>
          <w:szCs w:val="26"/>
          <w:lang w:val="uk-UA"/>
        </w:rPr>
        <w:t xml:space="preserve"> заходів щодо</w:t>
      </w:r>
      <w:bookmarkStart w:id="0" w:name="_GoBack"/>
      <w:bookmarkEnd w:id="0"/>
      <w:r w:rsidRPr="00546FAB">
        <w:rPr>
          <w:color w:val="000000" w:themeColor="text1"/>
          <w:sz w:val="26"/>
          <w:szCs w:val="26"/>
          <w:lang w:val="ru-RU"/>
        </w:rPr>
        <w:t xml:space="preserve"> у по</w:t>
      </w:r>
      <w:proofErr w:type="spellStart"/>
      <w:r w:rsidRPr="00546FAB">
        <w:rPr>
          <w:color w:val="000000" w:themeColor="text1"/>
          <w:sz w:val="26"/>
          <w:szCs w:val="26"/>
          <w:lang w:val="uk-UA"/>
        </w:rPr>
        <w:t>кращення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екологічн</w:t>
      </w:r>
      <w:r w:rsidRPr="00546FAB">
        <w:rPr>
          <w:color w:val="000000" w:themeColor="text1"/>
          <w:sz w:val="26"/>
          <w:szCs w:val="26"/>
          <w:lang w:val="uk-UA"/>
        </w:rPr>
        <w:t>ого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 </w:t>
      </w:r>
      <w:r w:rsidRPr="00546FAB">
        <w:rPr>
          <w:color w:val="000000" w:themeColor="text1"/>
          <w:sz w:val="26"/>
          <w:szCs w:val="26"/>
          <w:lang w:val="ru-RU"/>
        </w:rPr>
        <w:t>стан</w:t>
      </w:r>
      <w:r w:rsidRPr="00546FAB">
        <w:rPr>
          <w:color w:val="000000" w:themeColor="text1"/>
          <w:sz w:val="26"/>
          <w:szCs w:val="26"/>
          <w:lang w:val="uk-UA"/>
        </w:rPr>
        <w:t>у річки Псьол.</w:t>
      </w:r>
    </w:p>
    <w:p w:rsidR="00D728F0" w:rsidRPr="00546FAB" w:rsidRDefault="00D728F0" w:rsidP="00D728F0">
      <w:pPr>
        <w:pStyle w:val="a3"/>
        <w:spacing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 xml:space="preserve">  </w:t>
      </w:r>
      <w:r w:rsidR="0016116E" w:rsidRPr="00546FAB">
        <w:rPr>
          <w:color w:val="000000" w:themeColor="text1"/>
          <w:sz w:val="26"/>
          <w:szCs w:val="26"/>
          <w:lang w:val="uk-UA"/>
        </w:rPr>
        <w:t>Об’єкт дослідження – річка Псьол в околицях м. Гадяч.</w:t>
      </w:r>
    </w:p>
    <w:p w:rsidR="00D728F0" w:rsidRPr="00546FAB" w:rsidRDefault="00D728F0" w:rsidP="00D728F0">
      <w:pPr>
        <w:pStyle w:val="a3"/>
        <w:spacing w:line="276" w:lineRule="auto"/>
        <w:ind w:left="-284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 xml:space="preserve">   </w:t>
      </w:r>
      <w:r w:rsidR="0016116E" w:rsidRPr="00546FAB">
        <w:rPr>
          <w:color w:val="000000" w:themeColor="text1"/>
          <w:sz w:val="26"/>
          <w:szCs w:val="26"/>
          <w:lang w:val="uk-UA"/>
        </w:rPr>
        <w:t xml:space="preserve">Предмет дослідження – екологічний стан </w:t>
      </w:r>
      <w:r w:rsidR="0016116E" w:rsidRPr="00546FAB">
        <w:rPr>
          <w:color w:val="000000" w:themeColor="text1"/>
          <w:sz w:val="26"/>
          <w:szCs w:val="26"/>
          <w:lang w:val="uk-UA" w:eastAsia="ru-RU"/>
        </w:rPr>
        <w:t>водних екосистем Гадяцького району.</w:t>
      </w:r>
    </w:p>
    <w:p w:rsidR="00D728F0" w:rsidRPr="002F1D65" w:rsidRDefault="00D728F0" w:rsidP="002F1D65">
      <w:pPr>
        <w:spacing w:line="276" w:lineRule="auto"/>
        <w:ind w:left="-567"/>
        <w:jc w:val="both"/>
        <w:rPr>
          <w:rFonts w:eastAsiaTheme="minorEastAsia"/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 xml:space="preserve">       </w:t>
      </w:r>
      <w:r w:rsidR="000D51E6" w:rsidRPr="00546FAB">
        <w:rPr>
          <w:rFonts w:eastAsiaTheme="minorEastAsia"/>
          <w:b/>
          <w:color w:val="000000" w:themeColor="text1"/>
          <w:sz w:val="26"/>
          <w:szCs w:val="26"/>
          <w:lang w:val="uk-UA"/>
        </w:rPr>
        <w:t>Методи</w:t>
      </w:r>
      <w:r w:rsidR="000D51E6" w:rsidRPr="00546FAB">
        <w:rPr>
          <w:rFonts w:eastAsiaTheme="minorEastAsia"/>
          <w:color w:val="000000" w:themeColor="text1"/>
          <w:sz w:val="26"/>
          <w:szCs w:val="26"/>
          <w:lang w:val="uk-UA"/>
        </w:rPr>
        <w:t xml:space="preserve"> досліджень</w:t>
      </w:r>
      <w:r w:rsidR="000D51E6" w:rsidRPr="00546FAB">
        <w:rPr>
          <w:rFonts w:eastAsiaTheme="minorEastAsia"/>
          <w:color w:val="000000" w:themeColor="text1"/>
          <w:sz w:val="26"/>
          <w:szCs w:val="26"/>
          <w:lang w:val="ru-RU"/>
        </w:rPr>
        <w:t>:</w:t>
      </w:r>
      <w:r w:rsidR="000D51E6" w:rsidRPr="00546FAB">
        <w:rPr>
          <w:color w:val="000000" w:themeColor="text1"/>
          <w:sz w:val="26"/>
          <w:szCs w:val="26"/>
          <w:lang w:val="uk-UA"/>
        </w:rPr>
        <w:t xml:space="preserve"> </w:t>
      </w:r>
      <w:r w:rsidR="000D51E6" w:rsidRPr="00546FAB">
        <w:rPr>
          <w:rFonts w:eastAsiaTheme="minorEastAsia"/>
          <w:color w:val="000000" w:themeColor="text1"/>
          <w:sz w:val="26"/>
          <w:szCs w:val="26"/>
          <w:lang w:val="uk-UA"/>
        </w:rPr>
        <w:t xml:space="preserve">теоретичне пізнання, абстрактно-логічний, пошуково-інформаційний, лабораторно-дослідний, експериментальний, порівняльно-описовий, робота з картою, метод </w:t>
      </w:r>
      <w:r w:rsidR="002F1D65">
        <w:rPr>
          <w:rFonts w:eastAsiaTheme="minorEastAsia"/>
          <w:color w:val="000000" w:themeColor="text1"/>
          <w:sz w:val="26"/>
          <w:szCs w:val="26"/>
          <w:lang w:val="uk-UA"/>
        </w:rPr>
        <w:t>біоіндикація,</w:t>
      </w:r>
      <w:r w:rsidR="000D51E6" w:rsidRPr="00546FAB">
        <w:rPr>
          <w:rFonts w:eastAsiaTheme="minorEastAsia"/>
          <w:color w:val="000000" w:themeColor="text1"/>
          <w:sz w:val="26"/>
          <w:szCs w:val="26"/>
          <w:lang w:val="uk-UA"/>
        </w:rPr>
        <w:t xml:space="preserve"> визначення класу чистоти води за методикою </w:t>
      </w:r>
      <w:proofErr w:type="spellStart"/>
      <w:r w:rsidR="000D51E6" w:rsidRPr="00546FAB">
        <w:rPr>
          <w:rFonts w:eastAsiaTheme="minorEastAsia"/>
          <w:color w:val="000000" w:themeColor="text1"/>
          <w:sz w:val="26"/>
          <w:szCs w:val="26"/>
          <w:lang w:val="uk-UA"/>
        </w:rPr>
        <w:t>Майєра</w:t>
      </w:r>
      <w:proofErr w:type="spellEnd"/>
      <w:r w:rsidR="000D51E6" w:rsidRPr="00546FAB">
        <w:rPr>
          <w:rFonts w:eastAsiaTheme="minorEastAsia"/>
          <w:color w:val="000000" w:themeColor="text1"/>
          <w:sz w:val="26"/>
          <w:szCs w:val="26"/>
          <w:lang w:val="uk-UA"/>
        </w:rPr>
        <w:t>. Комплексну оцінку екологічного стану водного об’єкту проводили шляхом вивчення літературних джерел, інтерв’ювання місцевих жителів, польових та лабораторних досліджень.</w:t>
      </w:r>
      <w:r w:rsidR="002F1D65">
        <w:rPr>
          <w:rFonts w:eastAsiaTheme="minorEastAsia"/>
          <w:color w:val="000000" w:themeColor="text1"/>
          <w:sz w:val="26"/>
          <w:szCs w:val="26"/>
          <w:lang w:val="uk-UA"/>
        </w:rPr>
        <w:t xml:space="preserve"> </w:t>
      </w:r>
      <w:r w:rsidR="0005417A" w:rsidRPr="00546FAB">
        <w:rPr>
          <w:color w:val="000000" w:themeColor="text1"/>
          <w:sz w:val="26"/>
          <w:szCs w:val="26"/>
          <w:lang w:val="uk-UA"/>
        </w:rPr>
        <w:t xml:space="preserve">З метою дослідження та аналізу екологічного стану  р. Псьол здійснили одноденний піший похід по берегах з метою вивчення, насамперед, деякі гідрологічні дослідження.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Визначення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оціночних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показників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 р. Псьол в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околи</w:t>
      </w:r>
      <w:r w:rsidR="00546FAB" w:rsidRPr="00546FAB">
        <w:rPr>
          <w:bCs/>
          <w:color w:val="000000" w:themeColor="text1"/>
          <w:sz w:val="26"/>
          <w:szCs w:val="26"/>
          <w:lang w:val="ru-RU"/>
        </w:rPr>
        <w:t>цях</w:t>
      </w:r>
      <w:proofErr w:type="spellEnd"/>
      <w:r w:rsidR="00546FAB" w:rsidRPr="00546FAB">
        <w:rPr>
          <w:bCs/>
          <w:color w:val="000000" w:themeColor="text1"/>
          <w:sz w:val="26"/>
          <w:szCs w:val="26"/>
          <w:lang w:val="ru-RU"/>
        </w:rPr>
        <w:t xml:space="preserve"> м. Гадяч проводились на се</w:t>
      </w:r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ми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ділянках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  досліджень – на території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с</w:t>
      </w:r>
      <w:proofErr w:type="gramStart"/>
      <w:r w:rsidR="000D51E6" w:rsidRPr="00546FAB">
        <w:rPr>
          <w:bCs/>
          <w:color w:val="000000" w:themeColor="text1"/>
          <w:sz w:val="26"/>
          <w:szCs w:val="26"/>
          <w:lang w:val="ru-RU"/>
        </w:rPr>
        <w:t>.Ч</w:t>
      </w:r>
      <w:proofErr w:type="gramEnd"/>
      <w:r w:rsidR="000D51E6" w:rsidRPr="00546FAB">
        <w:rPr>
          <w:bCs/>
          <w:color w:val="000000" w:themeColor="text1"/>
          <w:sz w:val="26"/>
          <w:szCs w:val="26"/>
          <w:lang w:val="ru-RU"/>
        </w:rPr>
        <w:t>ервоний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 Кут, с. Сари, с.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Соснівка-Лютенька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, с. Вельбівка, с.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Рашівка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 xml:space="preserve">,  м. Гадяч, с. </w:t>
      </w:r>
      <w:proofErr w:type="spellStart"/>
      <w:r w:rsidR="000D51E6" w:rsidRPr="00546FAB">
        <w:rPr>
          <w:bCs/>
          <w:color w:val="000000" w:themeColor="text1"/>
          <w:sz w:val="26"/>
          <w:szCs w:val="26"/>
          <w:lang w:val="ru-RU"/>
        </w:rPr>
        <w:t>Хітці</w:t>
      </w:r>
      <w:proofErr w:type="spellEnd"/>
      <w:r w:rsidR="000D51E6" w:rsidRPr="00546FAB">
        <w:rPr>
          <w:bCs/>
          <w:color w:val="000000" w:themeColor="text1"/>
          <w:sz w:val="26"/>
          <w:szCs w:val="26"/>
          <w:lang w:val="ru-RU"/>
        </w:rPr>
        <w:t>.</w:t>
      </w:r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</w:p>
    <w:p w:rsidR="00D728F0" w:rsidRPr="00546FAB" w:rsidRDefault="00D728F0" w:rsidP="00D728F0">
      <w:pPr>
        <w:spacing w:line="276" w:lineRule="auto"/>
        <w:ind w:left="-567"/>
        <w:jc w:val="both"/>
        <w:rPr>
          <w:color w:val="000000" w:themeColor="text1"/>
          <w:sz w:val="26"/>
          <w:szCs w:val="26"/>
          <w:lang w:val="uk-UA"/>
        </w:rPr>
      </w:pPr>
      <w:r w:rsidRPr="00546FAB">
        <w:rPr>
          <w:color w:val="000000" w:themeColor="text1"/>
          <w:sz w:val="26"/>
          <w:szCs w:val="26"/>
          <w:lang w:val="uk-UA"/>
        </w:rPr>
        <w:t xml:space="preserve">         </w:t>
      </w:r>
      <w:r w:rsidR="000D51E6" w:rsidRPr="00546FAB">
        <w:rPr>
          <w:color w:val="000000" w:themeColor="text1"/>
          <w:sz w:val="26"/>
          <w:szCs w:val="26"/>
          <w:lang w:val="ru-RU"/>
        </w:rPr>
        <w:t xml:space="preserve">На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основі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0D51E6" w:rsidRPr="00546FAB">
        <w:rPr>
          <w:color w:val="000000" w:themeColor="text1"/>
          <w:sz w:val="26"/>
          <w:szCs w:val="26"/>
          <w:lang w:val="ru-RU"/>
        </w:rPr>
        <w:t>видового</w:t>
      </w:r>
      <w:proofErr w:type="gramEnd"/>
      <w:r w:rsidR="000D51E6" w:rsidRPr="00546FAB">
        <w:rPr>
          <w:color w:val="000000" w:themeColor="text1"/>
          <w:sz w:val="26"/>
          <w:szCs w:val="26"/>
          <w:lang w:val="ru-RU"/>
        </w:rPr>
        <w:t xml:space="preserve"> складу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водної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рослинності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за методикою «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Оцінка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екологічного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стану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водойми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методами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біоіндикаці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»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визначали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макрофітний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  <w:lang w:val="ru-RU"/>
        </w:rPr>
        <w:t>індекс</w:t>
      </w:r>
      <w:proofErr w:type="spellEnd"/>
      <w:r w:rsidR="000D51E6" w:rsidRPr="00546FAB">
        <w:rPr>
          <w:color w:val="000000" w:themeColor="text1"/>
          <w:sz w:val="26"/>
          <w:szCs w:val="26"/>
          <w:lang w:val="ru-RU"/>
        </w:rPr>
        <w:t xml:space="preserve">.  </w:t>
      </w:r>
      <w:proofErr w:type="gramStart"/>
      <w:r w:rsidR="000D51E6" w:rsidRPr="00546FAB">
        <w:rPr>
          <w:color w:val="000000" w:themeColor="text1"/>
          <w:sz w:val="26"/>
          <w:szCs w:val="26"/>
        </w:rPr>
        <w:t xml:space="preserve">Відповідно </w:t>
      </w:r>
      <w:proofErr w:type="spellStart"/>
      <w:r w:rsidR="000D51E6" w:rsidRPr="00546FAB">
        <w:rPr>
          <w:color w:val="000000" w:themeColor="text1"/>
          <w:sz w:val="26"/>
          <w:szCs w:val="26"/>
        </w:rPr>
        <w:t>до</w:t>
      </w:r>
      <w:proofErr w:type="spellEnd"/>
      <w:r w:rsidR="000D51E6" w:rsidRPr="00546FAB">
        <w:rPr>
          <w:color w:val="000000" w:themeColor="text1"/>
          <w:sz w:val="26"/>
          <w:szCs w:val="26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</w:rPr>
        <w:t>макрофітного</w:t>
      </w:r>
      <w:proofErr w:type="spellEnd"/>
      <w:r w:rsidR="000D51E6" w:rsidRPr="00546FAB">
        <w:rPr>
          <w:color w:val="000000" w:themeColor="text1"/>
          <w:sz w:val="26"/>
          <w:szCs w:val="26"/>
        </w:rPr>
        <w:t xml:space="preserve"> </w:t>
      </w:r>
      <w:proofErr w:type="spellStart"/>
      <w:r w:rsidR="000D51E6" w:rsidRPr="00546FAB">
        <w:rPr>
          <w:color w:val="000000" w:themeColor="text1"/>
          <w:sz w:val="26"/>
          <w:szCs w:val="26"/>
        </w:rPr>
        <w:t>індексу</w:t>
      </w:r>
      <w:proofErr w:type="spellEnd"/>
      <w:r w:rsidR="000D51E6" w:rsidRPr="00546FAB">
        <w:rPr>
          <w:color w:val="000000" w:themeColor="text1"/>
          <w:sz w:val="26"/>
          <w:szCs w:val="26"/>
        </w:rPr>
        <w:t xml:space="preserve"> отримали клас води річки на ділянках досліджень.</w:t>
      </w:r>
      <w:proofErr w:type="gramEnd"/>
      <w:r w:rsidR="000D51E6" w:rsidRPr="00546FAB">
        <w:rPr>
          <w:color w:val="000000" w:themeColor="text1"/>
          <w:sz w:val="26"/>
          <w:szCs w:val="26"/>
        </w:rPr>
        <w:t xml:space="preserve"> </w:t>
      </w:r>
      <w:r w:rsidR="000D51E6" w:rsidRPr="002F1D65">
        <w:rPr>
          <w:color w:val="000000" w:themeColor="text1"/>
          <w:sz w:val="26"/>
          <w:szCs w:val="26"/>
          <w:lang w:val="ru-RU"/>
        </w:rPr>
        <w:t xml:space="preserve">Проводили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спостереження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за станом водойм в </w:t>
      </w:r>
      <w:proofErr w:type="spellStart"/>
      <w:proofErr w:type="gramStart"/>
      <w:r w:rsidR="000D51E6" w:rsidRPr="002F1D65">
        <w:rPr>
          <w:color w:val="000000" w:themeColor="text1"/>
          <w:sz w:val="26"/>
          <w:szCs w:val="26"/>
          <w:lang w:val="ru-RU"/>
        </w:rPr>
        <w:t>досл</w:t>
      </w:r>
      <w:proofErr w:type="gramEnd"/>
      <w:r w:rsidR="000D51E6" w:rsidRPr="002F1D65">
        <w:rPr>
          <w:color w:val="000000" w:themeColor="text1"/>
          <w:sz w:val="26"/>
          <w:szCs w:val="26"/>
          <w:lang w:val="ru-RU"/>
        </w:rPr>
        <w:t>іджуваних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місцях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та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здійснювали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дослідження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якості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води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поверхневих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водойм по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органолептичних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показниках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: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забарвленість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 xml:space="preserve"> (за шкалою </w:t>
      </w:r>
      <w:proofErr w:type="spellStart"/>
      <w:r w:rsidR="000D51E6" w:rsidRPr="002F1D65">
        <w:rPr>
          <w:color w:val="000000" w:themeColor="text1"/>
          <w:sz w:val="26"/>
          <w:szCs w:val="26"/>
          <w:lang w:val="ru-RU"/>
        </w:rPr>
        <w:t>кольоровості</w:t>
      </w:r>
      <w:proofErr w:type="spellEnd"/>
      <w:r w:rsidR="000D51E6" w:rsidRPr="002F1D65">
        <w:rPr>
          <w:color w:val="000000" w:themeColor="text1"/>
          <w:sz w:val="26"/>
          <w:szCs w:val="26"/>
          <w:lang w:val="ru-RU"/>
        </w:rPr>
        <w:t>),</w:t>
      </w:r>
      <w:r w:rsidR="000D51E6" w:rsidRPr="002F1D65">
        <w:rPr>
          <w:sz w:val="26"/>
          <w:szCs w:val="26"/>
          <w:lang w:val="ru-RU"/>
        </w:rPr>
        <w:t xml:space="preserve"> </w:t>
      </w:r>
      <w:proofErr w:type="spellStart"/>
      <w:r w:rsidR="000D51E6" w:rsidRPr="002F1D65">
        <w:rPr>
          <w:sz w:val="26"/>
          <w:szCs w:val="26"/>
          <w:lang w:val="ru-RU"/>
        </w:rPr>
        <w:t>прозорість</w:t>
      </w:r>
      <w:proofErr w:type="spellEnd"/>
      <w:r w:rsidR="000D51E6" w:rsidRPr="002F1D65">
        <w:rPr>
          <w:sz w:val="26"/>
          <w:szCs w:val="26"/>
          <w:lang w:val="ru-RU"/>
        </w:rPr>
        <w:t xml:space="preserve">, </w:t>
      </w:r>
      <w:proofErr w:type="spellStart"/>
      <w:r w:rsidR="000D51E6" w:rsidRPr="002F1D65">
        <w:rPr>
          <w:sz w:val="26"/>
          <w:szCs w:val="26"/>
          <w:lang w:val="ru-RU"/>
        </w:rPr>
        <w:t>каламутність</w:t>
      </w:r>
      <w:proofErr w:type="spellEnd"/>
      <w:r w:rsidR="000D51E6" w:rsidRPr="002F1D65">
        <w:rPr>
          <w:sz w:val="26"/>
          <w:szCs w:val="26"/>
          <w:lang w:val="ru-RU"/>
        </w:rPr>
        <w:t>, запах (</w:t>
      </w:r>
      <w:proofErr w:type="spellStart"/>
      <w:r w:rsidR="000D51E6" w:rsidRPr="002F1D65">
        <w:rPr>
          <w:sz w:val="26"/>
          <w:szCs w:val="26"/>
          <w:lang w:val="ru-RU"/>
        </w:rPr>
        <w:t>органолептичним</w:t>
      </w:r>
      <w:proofErr w:type="spellEnd"/>
      <w:r w:rsidR="000D51E6" w:rsidRPr="002F1D65">
        <w:rPr>
          <w:sz w:val="26"/>
          <w:szCs w:val="26"/>
          <w:lang w:val="ru-RU"/>
        </w:rPr>
        <w:t xml:space="preserve"> методом), </w:t>
      </w:r>
      <w:proofErr w:type="spellStart"/>
      <w:r w:rsidR="000D51E6" w:rsidRPr="002F1D65">
        <w:rPr>
          <w:sz w:val="26"/>
          <w:szCs w:val="26"/>
          <w:lang w:val="ru-RU"/>
        </w:rPr>
        <w:t>наявність</w:t>
      </w:r>
      <w:proofErr w:type="spellEnd"/>
      <w:r w:rsidR="000D51E6" w:rsidRPr="002F1D65">
        <w:rPr>
          <w:sz w:val="26"/>
          <w:szCs w:val="26"/>
          <w:lang w:val="ru-RU"/>
        </w:rPr>
        <w:t xml:space="preserve"> осаду.</w:t>
      </w:r>
      <w:r w:rsidR="000D51E6" w:rsidRPr="00546FAB">
        <w:rPr>
          <w:color w:val="000000" w:themeColor="text1"/>
          <w:sz w:val="26"/>
          <w:szCs w:val="26"/>
          <w:lang w:val="uk-UA"/>
        </w:rPr>
        <w:t xml:space="preserve"> Для оцінки проби води на токсичність використовували  6-10 дафній та розчин калій </w:t>
      </w:r>
      <w:r w:rsidR="002F1D65">
        <w:rPr>
          <w:color w:val="000000" w:themeColor="text1"/>
          <w:sz w:val="26"/>
          <w:szCs w:val="26"/>
          <w:lang w:val="uk-UA"/>
        </w:rPr>
        <w:t xml:space="preserve">дихромату. </w:t>
      </w:r>
      <w:r w:rsidR="00B525CF" w:rsidRPr="00546FAB">
        <w:rPr>
          <w:color w:val="000000" w:themeColor="text1"/>
          <w:sz w:val="26"/>
          <w:szCs w:val="26"/>
          <w:lang w:val="ru-RU"/>
        </w:rPr>
        <w:t xml:space="preserve">Як показали </w:t>
      </w:r>
      <w:proofErr w:type="spellStart"/>
      <w:r w:rsidR="00B525CF" w:rsidRPr="00546FAB">
        <w:rPr>
          <w:color w:val="000000" w:themeColor="text1"/>
          <w:sz w:val="26"/>
          <w:szCs w:val="26"/>
          <w:lang w:val="ru-RU"/>
        </w:rPr>
        <w:t>результати</w:t>
      </w:r>
      <w:proofErr w:type="spellEnd"/>
      <w:r w:rsidR="00B525CF"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proofErr w:type="gramStart"/>
      <w:r w:rsidR="00B525CF" w:rsidRPr="00546FAB">
        <w:rPr>
          <w:color w:val="000000" w:themeColor="text1"/>
          <w:sz w:val="26"/>
          <w:szCs w:val="26"/>
          <w:lang w:val="ru-RU"/>
        </w:rPr>
        <w:t>досл</w:t>
      </w:r>
      <w:proofErr w:type="spellEnd"/>
      <w:proofErr w:type="gramEnd"/>
      <w:r w:rsidR="00B525CF" w:rsidRPr="00546FAB">
        <w:rPr>
          <w:color w:val="000000" w:themeColor="text1"/>
          <w:sz w:val="26"/>
          <w:szCs w:val="26"/>
          <w:lang w:val="uk-UA"/>
        </w:rPr>
        <w:t>і</w:t>
      </w:r>
      <w:proofErr w:type="spellStart"/>
      <w:r w:rsidR="00B525CF" w:rsidRPr="00546FAB">
        <w:rPr>
          <w:color w:val="000000" w:themeColor="text1"/>
          <w:sz w:val="26"/>
          <w:szCs w:val="26"/>
          <w:lang w:val="ru-RU"/>
        </w:rPr>
        <w:t>джень</w:t>
      </w:r>
      <w:proofErr w:type="spellEnd"/>
      <w:r w:rsidR="00B525CF" w:rsidRPr="00546FAB">
        <w:rPr>
          <w:color w:val="000000" w:themeColor="text1"/>
          <w:sz w:val="26"/>
          <w:szCs w:val="26"/>
          <w:lang w:val="ru-RU"/>
        </w:rPr>
        <w:t xml:space="preserve">, </w:t>
      </w:r>
      <w:r w:rsidR="00B525CF" w:rsidRPr="00546FAB">
        <w:rPr>
          <w:color w:val="000000" w:themeColor="text1"/>
          <w:sz w:val="26"/>
          <w:szCs w:val="26"/>
          <w:lang w:val="uk-UA"/>
        </w:rPr>
        <w:t>протягом 36 годин із 10 дафній , за якими спостерігали гуртківці, загинули лише 4 (40%), а це навіть менше 50%, отже, висновок, вода – нетоксична.</w:t>
      </w:r>
      <w:r w:rsidR="00B525CF" w:rsidRPr="00546FAB">
        <w:rPr>
          <w:color w:val="000000" w:themeColor="text1"/>
          <w:sz w:val="26"/>
          <w:szCs w:val="26"/>
          <w:lang w:val="ru-RU"/>
        </w:rPr>
        <w:t xml:space="preserve"> </w:t>
      </w:r>
    </w:p>
    <w:p w:rsidR="00D728F0" w:rsidRPr="00546FAB" w:rsidRDefault="00A92652" w:rsidP="00D728F0">
      <w:pPr>
        <w:spacing w:line="276" w:lineRule="auto"/>
        <w:ind w:left="-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546FAB">
        <w:rPr>
          <w:sz w:val="26"/>
          <w:szCs w:val="26"/>
          <w:lang w:val="uk-UA"/>
        </w:rPr>
        <w:t xml:space="preserve">      У ході досліджень встановили, що</w:t>
      </w:r>
      <w:r w:rsidR="00244FD9" w:rsidRPr="00546FAB">
        <w:rPr>
          <w:color w:val="000000" w:themeColor="text1"/>
          <w:sz w:val="26"/>
          <w:szCs w:val="26"/>
          <w:lang w:val="uk-UA"/>
        </w:rPr>
        <w:t xml:space="preserve"> у  досліджуваній   водоймі  зареєстровано  57  видів  гідробіонтів,  що належать до трьох типів (</w:t>
      </w:r>
      <w:proofErr w:type="spellStart"/>
      <w:r w:rsidR="00244FD9" w:rsidRPr="00546FAB">
        <w:rPr>
          <w:color w:val="000000" w:themeColor="text1"/>
          <w:sz w:val="26"/>
          <w:szCs w:val="26"/>
          <w:lang w:val="uk-UA"/>
        </w:rPr>
        <w:t>Кільчаки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 xml:space="preserve"> - 2 види;</w:t>
      </w:r>
      <w:r w:rsidR="00D728F0" w:rsidRPr="00546FA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44FD9" w:rsidRPr="00546FAB">
        <w:rPr>
          <w:color w:val="000000" w:themeColor="text1"/>
          <w:sz w:val="26"/>
          <w:szCs w:val="26"/>
          <w:lang w:val="uk-UA"/>
        </w:rPr>
        <w:t>Молюски–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 xml:space="preserve"> 23 види; </w:t>
      </w:r>
      <w:r w:rsidR="00244FD9" w:rsidRPr="00546FAB">
        <w:rPr>
          <w:color w:val="000000" w:themeColor="text1"/>
          <w:sz w:val="26"/>
          <w:szCs w:val="26"/>
          <w:lang w:val="uk-UA"/>
        </w:rPr>
        <w:lastRenderedPageBreak/>
        <w:t xml:space="preserve">Членистоногі  –  32 види).  Тип  Молюски  представлений   23  видами,  що  належать  до  двох   класів: двостулкові (два види) та черевоногі (18 видів).  Тип   Кільчасті   черви  представлений  лише  двома  видами з класу П’явки - це </w:t>
      </w:r>
      <w:proofErr w:type="spellStart"/>
      <w:r w:rsidR="00244FD9" w:rsidRPr="00546FAB">
        <w:rPr>
          <w:color w:val="000000" w:themeColor="text1"/>
          <w:sz w:val="26"/>
          <w:szCs w:val="26"/>
        </w:rPr>
        <w:t>Aulostoma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44FD9" w:rsidRPr="00546FAB">
        <w:rPr>
          <w:color w:val="000000" w:themeColor="text1"/>
          <w:sz w:val="26"/>
          <w:szCs w:val="26"/>
        </w:rPr>
        <w:t>gulo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 xml:space="preserve"> та  </w:t>
      </w:r>
      <w:proofErr w:type="spellStart"/>
      <w:r w:rsidR="00244FD9" w:rsidRPr="00546FAB">
        <w:rPr>
          <w:color w:val="000000" w:themeColor="text1"/>
          <w:sz w:val="26"/>
          <w:szCs w:val="26"/>
        </w:rPr>
        <w:t>Herpobdella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44FD9" w:rsidRPr="00546FAB">
        <w:rPr>
          <w:color w:val="000000" w:themeColor="text1"/>
          <w:sz w:val="26"/>
          <w:szCs w:val="26"/>
        </w:rPr>
        <w:t>octoculata</w:t>
      </w:r>
      <w:proofErr w:type="spellEnd"/>
      <w:r w:rsidR="00244FD9" w:rsidRPr="00546FAB">
        <w:rPr>
          <w:color w:val="000000" w:themeColor="text1"/>
          <w:sz w:val="26"/>
          <w:szCs w:val="26"/>
          <w:lang w:val="uk-UA"/>
        </w:rPr>
        <w:t>. Варто зазначити, що чисельність цих тварин порівняно  мала.  Так, тип Членистоногі  представлений 32 видами тварин, серед них: ракоподібні – один вид; павукоподібні  –  три види;  комах-28 видів.</w:t>
      </w:r>
      <w:r w:rsidR="00D728F0" w:rsidRPr="00546FAB">
        <w:rPr>
          <w:color w:val="000000" w:themeColor="text1"/>
          <w:sz w:val="26"/>
          <w:szCs w:val="26"/>
          <w:lang w:val="uk-UA"/>
        </w:rPr>
        <w:t xml:space="preserve"> Таким чином, найпоширенішим видом  гідробіонтів  у досліджуваній водоймі є комахи. Варто зазначити, що саме ентомофауна відіграє важливу роль у санітарно-біологічній очистці водойми (серед представників</w:t>
      </w:r>
      <w:r w:rsidR="00D728F0" w:rsidRPr="00546FAB">
        <w:rPr>
          <w:sz w:val="26"/>
          <w:szCs w:val="26"/>
          <w:lang w:val="uk-UA"/>
        </w:rPr>
        <w:t xml:space="preserve">    </w:t>
      </w:r>
      <w:r w:rsidR="00D728F0" w:rsidRPr="00546FAB">
        <w:rPr>
          <w:color w:val="000000" w:themeColor="text1"/>
          <w:sz w:val="26"/>
          <w:szCs w:val="26"/>
          <w:lang w:val="uk-UA"/>
        </w:rPr>
        <w:t xml:space="preserve">місцевої ентомофауни є два види комах-індикаторів забрудненості водойми). Аналізуючи отримані дані,  можна  сказати, що  за  показником  </w:t>
      </w:r>
      <w:proofErr w:type="spellStart"/>
      <w:r w:rsidR="00D728F0" w:rsidRPr="00546FAB">
        <w:rPr>
          <w:color w:val="000000" w:themeColor="text1"/>
          <w:sz w:val="26"/>
          <w:szCs w:val="26"/>
          <w:lang w:val="uk-UA"/>
        </w:rPr>
        <w:t>рН</w:t>
      </w:r>
      <w:proofErr w:type="spellEnd"/>
      <w:r w:rsidR="00D728F0" w:rsidRPr="00546FAB">
        <w:rPr>
          <w:color w:val="000000" w:themeColor="text1"/>
          <w:sz w:val="26"/>
          <w:szCs w:val="26"/>
          <w:lang w:val="uk-UA"/>
        </w:rPr>
        <w:t xml:space="preserve"> вода  в  річці  навесні (у  березні-квітні) перевищує  нейтральне   положення майже   на   всіх точках. До  того  ж,  </w:t>
      </w:r>
      <w:proofErr w:type="spellStart"/>
      <w:r w:rsidR="00D728F0" w:rsidRPr="00546FAB">
        <w:rPr>
          <w:color w:val="000000" w:themeColor="text1"/>
          <w:sz w:val="26"/>
          <w:szCs w:val="26"/>
          <w:lang w:val="uk-UA"/>
        </w:rPr>
        <w:t>рН</w:t>
      </w:r>
      <w:proofErr w:type="spellEnd"/>
      <w:r w:rsidR="00D728F0" w:rsidRPr="00546FAB">
        <w:rPr>
          <w:color w:val="000000" w:themeColor="text1"/>
          <w:sz w:val="26"/>
          <w:szCs w:val="26"/>
          <w:lang w:val="uk-UA"/>
        </w:rPr>
        <w:t xml:space="preserve">  води  було наближеним до лужної реакції. Ймовірно, основною причиною таких показників стало надходження до талих вод, що потрапили в річку, бруду та </w:t>
      </w:r>
      <w:proofErr w:type="spellStart"/>
      <w:r w:rsidR="00D728F0" w:rsidRPr="00546FAB">
        <w:rPr>
          <w:color w:val="000000" w:themeColor="text1"/>
          <w:sz w:val="26"/>
          <w:szCs w:val="26"/>
          <w:lang w:val="uk-UA"/>
        </w:rPr>
        <w:t>нечистот.</w:t>
      </w:r>
      <w:r w:rsidR="00D728F0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>Результати</w:t>
      </w:r>
      <w:proofErr w:type="spellEnd"/>
      <w:r w:rsidR="00D728F0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обох досліджень говорять про значний антропогенний вплив м. Гадяч на якість води в річці Псьол. За даними наших досліджень, у пробах води р. Псьол хлор у жодній із відібраних проб не перевищував норму, сульфатів міститься дуже мало. </w:t>
      </w:r>
    </w:p>
    <w:p w:rsidR="00AF4B4F" w:rsidRPr="00D73D85" w:rsidRDefault="00D728F0" w:rsidP="00D73D85">
      <w:pPr>
        <w:spacing w:line="276" w:lineRule="auto"/>
        <w:ind w:left="-567"/>
        <w:jc w:val="both"/>
        <w:rPr>
          <w:color w:val="000000" w:themeColor="text1"/>
          <w:sz w:val="26"/>
          <w:szCs w:val="26"/>
          <w:lang w:val="uk-UA"/>
        </w:rPr>
      </w:pPr>
      <w:r w:rsidRPr="00546FAB">
        <w:rPr>
          <w:sz w:val="26"/>
          <w:szCs w:val="26"/>
          <w:lang w:val="uk-UA"/>
        </w:rPr>
        <w:t xml:space="preserve">   </w:t>
      </w:r>
      <w:r w:rsidRPr="00546FAB">
        <w:rPr>
          <w:color w:val="000000" w:themeColor="text1"/>
          <w:sz w:val="26"/>
          <w:szCs w:val="26"/>
          <w:lang w:val="uk-UA"/>
        </w:rPr>
        <w:t xml:space="preserve">     На основі одержаних результатів, можна зробити висновок про те, що якість води водойм Гадяччини за видовим складом фітопланктону відноситься до </w:t>
      </w:r>
      <w:proofErr w:type="spellStart"/>
      <w:r w:rsidRPr="00546FAB">
        <w:rPr>
          <w:color w:val="000000" w:themeColor="text1"/>
          <w:sz w:val="26"/>
          <w:szCs w:val="26"/>
          <w:lang w:val="uk-UA"/>
        </w:rPr>
        <w:t>β-мезосапробної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 зони забруднення. Аналіз природних умов річки Псьол,  господарської діяльності і використання природних ресурсів засвідчує, що нинішній екологічний стан річки поки що задовільний, однак тенденція погіршення його з року в рік простежується досить виразно. Крім того, у </w:t>
      </w:r>
      <w:proofErr w:type="spellStart"/>
      <w:r w:rsidRPr="00546FAB">
        <w:rPr>
          <w:color w:val="000000" w:themeColor="text1"/>
          <w:sz w:val="26"/>
          <w:szCs w:val="26"/>
          <w:lang w:val="uk-UA"/>
        </w:rPr>
        <w:t>перифітоні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 різко зменшилася кількість та біомаса молюска </w:t>
      </w:r>
      <w:proofErr w:type="spellStart"/>
      <w:r w:rsidRPr="00546FAB">
        <w:rPr>
          <w:color w:val="000000" w:themeColor="text1"/>
          <w:sz w:val="26"/>
          <w:szCs w:val="26"/>
        </w:rPr>
        <w:t>Dreissena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 (порівняно з даними досліджень 2015-1016 років).  На наш погляд, це можна пояснити тим, що р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ічковий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потік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має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малу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швидкість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, не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забезпечує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поглинання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та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очищення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русла,що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завдає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шкоди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водним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організмам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. </w:t>
      </w:r>
      <w:r w:rsidRPr="00546FAB">
        <w:rPr>
          <w:color w:val="000000" w:themeColor="text1"/>
          <w:sz w:val="26"/>
          <w:szCs w:val="26"/>
          <w:lang w:val="uk-UA"/>
        </w:rPr>
        <w:t xml:space="preserve"> </w:t>
      </w:r>
      <w:r w:rsidR="00D73D85" w:rsidRPr="00546FA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За даними наших досліджень,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можна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зробити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висновок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про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значне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поширення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повітряно-водної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рослинності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заболочення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берегів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та </w:t>
      </w:r>
      <w:proofErr w:type="spellStart"/>
      <w:r w:rsidRPr="00546FAB">
        <w:rPr>
          <w:color w:val="000000" w:themeColor="text1"/>
          <w:sz w:val="26"/>
          <w:szCs w:val="26"/>
          <w:lang w:val="ru-RU"/>
        </w:rPr>
        <w:t>обміління</w:t>
      </w:r>
      <w:proofErr w:type="spellEnd"/>
      <w:r w:rsidRPr="00546FAB">
        <w:rPr>
          <w:color w:val="000000" w:themeColor="text1"/>
          <w:sz w:val="26"/>
          <w:szCs w:val="26"/>
          <w:lang w:val="ru-RU"/>
        </w:rPr>
        <w:t xml:space="preserve"> річки</w:t>
      </w:r>
      <w:r w:rsidRPr="00546FAB">
        <w:rPr>
          <w:color w:val="000000" w:themeColor="text1"/>
          <w:sz w:val="26"/>
          <w:szCs w:val="26"/>
          <w:lang w:val="uk-UA"/>
        </w:rPr>
        <w:t xml:space="preserve"> Псьол в околицях м. Гадяч</w:t>
      </w:r>
      <w:r w:rsidRPr="00546FAB">
        <w:rPr>
          <w:color w:val="000000" w:themeColor="text1"/>
          <w:sz w:val="26"/>
          <w:szCs w:val="26"/>
          <w:lang w:val="ru-RU"/>
        </w:rPr>
        <w:t>.</w:t>
      </w:r>
      <w:r w:rsidRPr="00546FAB">
        <w:rPr>
          <w:color w:val="000000" w:themeColor="text1"/>
          <w:sz w:val="26"/>
          <w:szCs w:val="26"/>
          <w:lang w:val="uk-UA"/>
        </w:rPr>
        <w:t xml:space="preserve"> Досліджувані водойми містять велику кількість мікроскопічних водоростей. Вони представлені різноманітними видами: хламідомонада, хлорела, </w:t>
      </w:r>
      <w:proofErr w:type="spellStart"/>
      <w:r w:rsidRPr="00546FAB">
        <w:rPr>
          <w:color w:val="000000" w:themeColor="text1"/>
          <w:sz w:val="26"/>
          <w:szCs w:val="26"/>
          <w:lang w:val="uk-UA"/>
        </w:rPr>
        <w:t>улотрикс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546FAB">
        <w:rPr>
          <w:color w:val="000000" w:themeColor="text1"/>
          <w:sz w:val="26"/>
          <w:szCs w:val="26"/>
          <w:lang w:val="uk-UA"/>
        </w:rPr>
        <w:t>спірогіра</w:t>
      </w:r>
      <w:proofErr w:type="spellEnd"/>
      <w:r w:rsidRPr="00546FAB">
        <w:rPr>
          <w:color w:val="000000" w:themeColor="text1"/>
          <w:sz w:val="26"/>
          <w:szCs w:val="26"/>
          <w:lang w:val="uk-UA"/>
        </w:rPr>
        <w:t xml:space="preserve">, вольвокс. Масовий розвиток цих видів  припадає на літній та осінній пори  року, що призводить до загибелі риби, оскільки більшість синьо-зелених водоростей під час масового розвитку виділяють багато токсинів, під час розкладу великої маси водоростей у воді значно зменшується вміст кисню.  </w:t>
      </w:r>
      <w:r w:rsidR="00AF4B4F" w:rsidRPr="00546FAB">
        <w:rPr>
          <w:sz w:val="26"/>
          <w:szCs w:val="26"/>
          <w:lang w:val="uk-UA"/>
        </w:rPr>
        <w:t xml:space="preserve"> </w:t>
      </w:r>
      <w:r w:rsidR="00515174" w:rsidRPr="00546FAB">
        <w:rPr>
          <w:sz w:val="26"/>
          <w:szCs w:val="26"/>
          <w:lang w:val="uk-UA"/>
        </w:rPr>
        <w:t xml:space="preserve">     </w:t>
      </w:r>
      <w:r w:rsidR="00AF4B4F" w:rsidRPr="00546FAB">
        <w:rPr>
          <w:sz w:val="26"/>
          <w:szCs w:val="26"/>
          <w:lang w:val="uk-UA"/>
        </w:rPr>
        <w:t xml:space="preserve">                         </w:t>
      </w:r>
    </w:p>
    <w:p w:rsidR="00D728F0" w:rsidRPr="002F1D65" w:rsidRDefault="00AF4B4F" w:rsidP="002F1D65">
      <w:pPr>
        <w:spacing w:line="276" w:lineRule="auto"/>
        <w:ind w:left="-567"/>
        <w:jc w:val="both"/>
        <w:rPr>
          <w:sz w:val="26"/>
          <w:szCs w:val="26"/>
          <w:lang w:val="ru-RU"/>
        </w:rPr>
      </w:pPr>
      <w:r w:rsidRPr="00546FAB">
        <w:rPr>
          <w:sz w:val="26"/>
          <w:szCs w:val="26"/>
          <w:lang w:val="uk-UA"/>
        </w:rPr>
        <w:t xml:space="preserve">      </w:t>
      </w:r>
      <w:r w:rsidR="00073D23" w:rsidRPr="00546FAB">
        <w:rPr>
          <w:sz w:val="26"/>
          <w:szCs w:val="26"/>
          <w:lang w:val="uk-UA"/>
        </w:rPr>
        <w:t>У результаті досліджень ми дійшли до таких висновків:</w:t>
      </w:r>
      <w:r w:rsidR="00D728F0" w:rsidRPr="00546FAB">
        <w:rPr>
          <w:color w:val="000000" w:themeColor="text1"/>
          <w:sz w:val="26"/>
          <w:szCs w:val="26"/>
          <w:lang w:val="uk-UA"/>
        </w:rPr>
        <w:t xml:space="preserve"> </w:t>
      </w:r>
      <w:r w:rsidRPr="00546FAB">
        <w:rPr>
          <w:sz w:val="26"/>
          <w:szCs w:val="26"/>
          <w:shd w:val="clear" w:color="auto" w:fill="FFFFFF"/>
          <w:lang w:val="uk-UA"/>
        </w:rPr>
        <w:t xml:space="preserve">сучасний стан р. Псьол </w:t>
      </w:r>
      <w:r w:rsidRPr="00546FAB">
        <w:rPr>
          <w:sz w:val="26"/>
          <w:szCs w:val="26"/>
          <w:shd w:val="clear" w:color="auto" w:fill="FFFFFF"/>
          <w:lang w:val="ru-RU"/>
        </w:rPr>
        <w:t>м</w:t>
      </w:r>
      <w:proofErr w:type="spellStart"/>
      <w:r w:rsidRPr="00546FAB">
        <w:rPr>
          <w:sz w:val="26"/>
          <w:szCs w:val="26"/>
          <w:shd w:val="clear" w:color="auto" w:fill="FFFFFF"/>
          <w:lang w:val="uk-UA"/>
        </w:rPr>
        <w:t>ожна</w:t>
      </w:r>
      <w:proofErr w:type="spellEnd"/>
      <w:r w:rsidRPr="00546FAB">
        <w:rPr>
          <w:sz w:val="26"/>
          <w:szCs w:val="26"/>
          <w:shd w:val="clear" w:color="auto" w:fill="FFFFFF"/>
          <w:lang w:val="uk-UA"/>
        </w:rPr>
        <w:t xml:space="preserve"> оцінити як «ще добрий», але в ній активно розвиваються </w:t>
      </w:r>
      <w:proofErr w:type="spellStart"/>
      <w:r w:rsidRPr="00546FAB">
        <w:rPr>
          <w:sz w:val="26"/>
          <w:szCs w:val="26"/>
          <w:shd w:val="clear" w:color="auto" w:fill="FFFFFF"/>
          <w:lang w:val="uk-UA"/>
        </w:rPr>
        <w:t>деградаційні</w:t>
      </w:r>
      <w:proofErr w:type="spellEnd"/>
      <w:r w:rsidRPr="00546FAB">
        <w:rPr>
          <w:sz w:val="26"/>
          <w:szCs w:val="26"/>
          <w:shd w:val="clear" w:color="auto" w:fill="FFFFFF"/>
          <w:lang w:val="uk-UA"/>
        </w:rPr>
        <w:t xml:space="preserve"> процеси.</w:t>
      </w:r>
      <w:r w:rsidRPr="00546FAB">
        <w:rPr>
          <w:sz w:val="26"/>
          <w:szCs w:val="26"/>
          <w:lang w:val="uk-UA"/>
        </w:rPr>
        <w:t xml:space="preserve"> Доведено, що </w:t>
      </w:r>
      <w:r w:rsidRPr="00546FAB">
        <w:rPr>
          <w:iCs/>
          <w:sz w:val="26"/>
          <w:szCs w:val="26"/>
          <w:lang w:val="uk-UA"/>
        </w:rPr>
        <w:t>найвищий рівень гідрохімічного та бактеріологічного забруднення річки Псьол на території Гадяцького району відмічається влітку, коли води річки отримують найбільше сонячного тепла, що сприяє великому випаровуванню води.</w:t>
      </w:r>
      <w:r w:rsidRPr="00546FAB">
        <w:rPr>
          <w:sz w:val="26"/>
          <w:szCs w:val="26"/>
          <w:lang w:val="uk-UA"/>
        </w:rPr>
        <w:t xml:space="preserve">  </w:t>
      </w:r>
      <w:proofErr w:type="spellStart"/>
      <w:r w:rsidRPr="00546FAB">
        <w:rPr>
          <w:sz w:val="26"/>
          <w:szCs w:val="26"/>
          <w:lang w:val="uk-UA"/>
        </w:rPr>
        <w:t>Фітоіндикаційне</w:t>
      </w:r>
      <w:proofErr w:type="spellEnd"/>
      <w:r w:rsidRPr="00546FAB">
        <w:rPr>
          <w:sz w:val="26"/>
          <w:szCs w:val="26"/>
          <w:lang w:val="uk-UA"/>
        </w:rPr>
        <w:t xml:space="preserve"> дослідження дозволило виявити 18 видів вищих рослин у озерах по р. Псьол, наявність яких свідчить про забруднення води органічними речовинами та важкими металами, а також процеси </w:t>
      </w:r>
      <w:proofErr w:type="spellStart"/>
      <w:r w:rsidRPr="00546FAB">
        <w:rPr>
          <w:sz w:val="26"/>
          <w:szCs w:val="26"/>
          <w:lang w:val="uk-UA"/>
        </w:rPr>
        <w:t>ацидофікації</w:t>
      </w:r>
      <w:proofErr w:type="spellEnd"/>
      <w:r w:rsidRPr="00546FAB">
        <w:rPr>
          <w:sz w:val="26"/>
          <w:szCs w:val="26"/>
          <w:lang w:val="uk-UA"/>
        </w:rPr>
        <w:t xml:space="preserve"> й </w:t>
      </w:r>
      <w:proofErr w:type="spellStart"/>
      <w:r w:rsidRPr="00546FAB">
        <w:rPr>
          <w:sz w:val="26"/>
          <w:szCs w:val="26"/>
          <w:lang w:val="uk-UA"/>
        </w:rPr>
        <w:t>евтрофізації</w:t>
      </w:r>
      <w:proofErr w:type="spellEnd"/>
      <w:r w:rsidRPr="00546FAB">
        <w:rPr>
          <w:sz w:val="26"/>
          <w:szCs w:val="26"/>
          <w:lang w:val="uk-UA"/>
        </w:rPr>
        <w:t xml:space="preserve">. Встановлено, що </w:t>
      </w:r>
      <w:proofErr w:type="spellStart"/>
      <w:r w:rsidRPr="00546FAB">
        <w:rPr>
          <w:rFonts w:eastAsia="Calibri"/>
          <w:sz w:val="26"/>
          <w:szCs w:val="26"/>
          <w:lang w:val="ru-RU"/>
        </w:rPr>
        <w:t>з</w:t>
      </w:r>
      <w:r w:rsidRPr="00546FAB">
        <w:rPr>
          <w:sz w:val="26"/>
          <w:szCs w:val="26"/>
          <w:lang w:val="ru-RU"/>
        </w:rPr>
        <w:t>начне</w:t>
      </w:r>
      <w:proofErr w:type="spellEnd"/>
      <w:r w:rsidRPr="00546FAB">
        <w:rPr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забруднення</w:t>
      </w:r>
      <w:r w:rsidRPr="00546FAB">
        <w:rPr>
          <w:sz w:val="26"/>
          <w:szCs w:val="26"/>
          <w:lang w:val="uk-UA"/>
        </w:rPr>
        <w:t xml:space="preserve"> </w:t>
      </w:r>
      <w:r w:rsidRPr="00546FAB">
        <w:rPr>
          <w:sz w:val="26"/>
          <w:szCs w:val="26"/>
          <w:lang w:val="ru-RU"/>
        </w:rPr>
        <w:t>водойм</w:t>
      </w:r>
      <w:r w:rsidRPr="00546FAB">
        <w:rPr>
          <w:sz w:val="26"/>
          <w:szCs w:val="26"/>
          <w:lang w:val="uk-UA"/>
        </w:rPr>
        <w:t xml:space="preserve"> Гадячч</w:t>
      </w:r>
      <w:r w:rsidRPr="00546FAB">
        <w:rPr>
          <w:rFonts w:eastAsia="Calibri"/>
          <w:sz w:val="26"/>
          <w:szCs w:val="26"/>
          <w:lang w:val="uk-UA"/>
        </w:rPr>
        <w:t xml:space="preserve">ини </w:t>
      </w:r>
      <w:r w:rsidRPr="00546FAB">
        <w:rPr>
          <w:rFonts w:eastAsia="Calibri"/>
          <w:sz w:val="26"/>
          <w:szCs w:val="26"/>
          <w:lang w:val="ru-RU"/>
        </w:rPr>
        <w:t>біогенними</w:t>
      </w:r>
      <w:r w:rsidRPr="00546FAB">
        <w:rPr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елементами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 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спостерігається</w:t>
      </w:r>
      <w:r w:rsidRPr="00546FAB">
        <w:rPr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 внаслідок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недосконалості</w:t>
      </w:r>
      <w:r w:rsidRPr="00546FAB">
        <w:rPr>
          <w:rFonts w:eastAsia="Calibri"/>
          <w:sz w:val="26"/>
          <w:szCs w:val="26"/>
        </w:rPr>
        <w:t> </w:t>
      </w:r>
      <w:r w:rsidRPr="00546FAB">
        <w:rPr>
          <w:rFonts w:eastAsia="Calibri"/>
          <w:sz w:val="26"/>
          <w:szCs w:val="26"/>
          <w:lang w:val="ru-RU"/>
        </w:rPr>
        <w:t xml:space="preserve"> технологічних</w:t>
      </w:r>
      <w:r w:rsidRPr="00546FAB">
        <w:rPr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 процесів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 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у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 сільськогосподарському </w:t>
      </w:r>
      <w:r w:rsidRPr="00546FAB">
        <w:rPr>
          <w:rFonts w:eastAsia="Calibri"/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 xml:space="preserve">виробництві </w:t>
      </w:r>
      <w:r w:rsidRPr="00546FAB">
        <w:rPr>
          <w:sz w:val="26"/>
          <w:szCs w:val="26"/>
          <w:lang w:val="uk-UA"/>
        </w:rPr>
        <w:t xml:space="preserve"> </w:t>
      </w:r>
      <w:r w:rsidRPr="00546FAB">
        <w:rPr>
          <w:rFonts w:eastAsia="Calibri"/>
          <w:sz w:val="26"/>
          <w:szCs w:val="26"/>
          <w:lang w:val="ru-RU"/>
        </w:rPr>
        <w:t>та промисловості.</w:t>
      </w:r>
    </w:p>
    <w:sectPr w:rsidR="00D728F0" w:rsidRPr="002F1D65" w:rsidSect="003B24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048"/>
    <w:multiLevelType w:val="hybridMultilevel"/>
    <w:tmpl w:val="CF383C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14BD8"/>
    <w:multiLevelType w:val="multilevel"/>
    <w:tmpl w:val="D512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 w:themeColor="text1"/>
        <w:sz w:val="28"/>
      </w:rPr>
    </w:lvl>
  </w:abstractNum>
  <w:abstractNum w:abstractNumId="2">
    <w:nsid w:val="16B56153"/>
    <w:multiLevelType w:val="hybridMultilevel"/>
    <w:tmpl w:val="63F88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B5861"/>
    <w:multiLevelType w:val="hybridMultilevel"/>
    <w:tmpl w:val="550E728A"/>
    <w:lvl w:ilvl="0" w:tplc="109A44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B0FC6"/>
    <w:multiLevelType w:val="hybridMultilevel"/>
    <w:tmpl w:val="5DD645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C6030"/>
    <w:multiLevelType w:val="hybridMultilevel"/>
    <w:tmpl w:val="BE1E38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4A412D"/>
    <w:multiLevelType w:val="hybridMultilevel"/>
    <w:tmpl w:val="4B7E90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24C9"/>
    <w:rsid w:val="0005417A"/>
    <w:rsid w:val="00073D23"/>
    <w:rsid w:val="000D51E6"/>
    <w:rsid w:val="00117C0A"/>
    <w:rsid w:val="0016066F"/>
    <w:rsid w:val="0016116E"/>
    <w:rsid w:val="00181112"/>
    <w:rsid w:val="00181EEC"/>
    <w:rsid w:val="00244FD9"/>
    <w:rsid w:val="002643B5"/>
    <w:rsid w:val="0026681E"/>
    <w:rsid w:val="00271DC9"/>
    <w:rsid w:val="002F1D65"/>
    <w:rsid w:val="003B24C9"/>
    <w:rsid w:val="003F0D6E"/>
    <w:rsid w:val="00515174"/>
    <w:rsid w:val="00546FAB"/>
    <w:rsid w:val="00622394"/>
    <w:rsid w:val="006A75B6"/>
    <w:rsid w:val="006B761A"/>
    <w:rsid w:val="00723A1A"/>
    <w:rsid w:val="007B2697"/>
    <w:rsid w:val="007C2DA7"/>
    <w:rsid w:val="007E036F"/>
    <w:rsid w:val="008575E2"/>
    <w:rsid w:val="008D0EBB"/>
    <w:rsid w:val="008F543D"/>
    <w:rsid w:val="009976C6"/>
    <w:rsid w:val="009C7BDC"/>
    <w:rsid w:val="00A05428"/>
    <w:rsid w:val="00A52D59"/>
    <w:rsid w:val="00A92652"/>
    <w:rsid w:val="00AF4B4F"/>
    <w:rsid w:val="00B525CF"/>
    <w:rsid w:val="00C018C4"/>
    <w:rsid w:val="00C918E9"/>
    <w:rsid w:val="00D07C6A"/>
    <w:rsid w:val="00D728F0"/>
    <w:rsid w:val="00D73D85"/>
    <w:rsid w:val="00DA2F66"/>
    <w:rsid w:val="00DC43B4"/>
    <w:rsid w:val="00DC66FD"/>
    <w:rsid w:val="00E7668E"/>
    <w:rsid w:val="00E81329"/>
    <w:rsid w:val="00EC12E6"/>
    <w:rsid w:val="00F152E6"/>
    <w:rsid w:val="00F35071"/>
    <w:rsid w:val="00F6018F"/>
    <w:rsid w:val="00F63017"/>
    <w:rsid w:val="00F930AE"/>
    <w:rsid w:val="00FD60F1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17"/>
    <w:pPr>
      <w:ind w:left="720"/>
      <w:contextualSpacing/>
    </w:pPr>
  </w:style>
  <w:style w:type="paragraph" w:customStyle="1" w:styleId="1">
    <w:name w:val="Стиль1"/>
    <w:basedOn w:val="a"/>
    <w:rsid w:val="000D51E6"/>
    <w:pPr>
      <w:spacing w:line="360" w:lineRule="auto"/>
      <w:ind w:firstLine="540"/>
      <w:jc w:val="both"/>
    </w:pPr>
    <w:rPr>
      <w:rFonts w:eastAsia="Calibri"/>
      <w:color w:val="000000"/>
      <w:sz w:val="28"/>
      <w:szCs w:val="22"/>
      <w:lang w:val="uk-UA" w:eastAsia="en-US"/>
    </w:rPr>
  </w:style>
  <w:style w:type="paragraph" w:styleId="a4">
    <w:name w:val="No Spacing"/>
    <w:uiPriority w:val="1"/>
    <w:qFormat/>
    <w:rsid w:val="00D728F0"/>
    <w:pPr>
      <w:spacing w:after="0" w:line="240" w:lineRule="auto"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2016-04-14T16:45:00Z</dcterms:created>
  <dcterms:modified xsi:type="dcterms:W3CDTF">2018-04-13T16:16:00Z</dcterms:modified>
</cp:coreProperties>
</file>