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«100 років УНР – як це було і на що вплинуло у моєму місті»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Мета дослідження: 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-вивчити діяльність на Катеринославщині в 1917-1918рр;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-визначити ставлення сучасників до прийняття УНР.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Завдання: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-проаналізувати наукову літературу, ІІІ Універсал, документи про УНР.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-опитати дніпровчан щодо їх ставлення до прийняття УНР.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-проаналізувати отримані дані.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-зробити висновки.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Об’єкт дослідження: діяльність універсалів на Катеринославщині.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Предмет дослідження: вплив проголошення УНР на м.Дніпро.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rFonts w:ascii="Times New Roman" w:cs="Times New Roman" w:eastAsia="Times New Roman" w:hAnsi="Times New Roman"/>
          <w:b w:val="0"/>
          <w:color w:val="1f2124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Актуальність: </w:t>
      </w:r>
      <w:r w:rsidDel="00000000" w:rsidR="00000000" w:rsidRPr="00000000">
        <w:rPr>
          <w:rFonts w:ascii="Times New Roman" w:cs="Times New Roman" w:eastAsia="Times New Roman" w:hAnsi="Times New Roman"/>
          <w:color w:val="1f2124"/>
          <w:sz w:val="28"/>
          <w:szCs w:val="28"/>
          <w:highlight w:val="white"/>
          <w:rtl w:val="0"/>
        </w:rPr>
        <w:t xml:space="preserve">«Історія столітньої давності актуальна для України – і ключовими ворогами, які були тоді та які є зараз, і ключовими проблемами нашого суспільства, у тому числі ментальними якимись проблемами, які не давали нам самореалізуватись», – наголосив історик та публіцист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2124"/>
          <w:sz w:val="28"/>
          <w:szCs w:val="28"/>
          <w:highlight w:val="white"/>
          <w:rtl w:val="0"/>
        </w:rPr>
        <w:t xml:space="preserve">Олександр Палій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1f2124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color w:val="1f2124"/>
          <w:sz w:val="28"/>
          <w:szCs w:val="28"/>
          <w:highlight w:val="white"/>
          <w:rtl w:val="0"/>
        </w:rPr>
        <w:t xml:space="preserve">лючовою відмінністю сьогодення називає підтримку України та солідарність з боку Євросоюзу, США та інших провідних країн світу, котра була відсутня у час створення УНР, упродовж Української революції 1917-1921 років.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2" w:before="72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Третій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Універсал Центральної Ради — державно-правовий акт, універсал Української Центральної Ради, що проголошував Українську Народну Республіку. Був проголошений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 листопада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(20 листопада за новим стилем)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1917 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року в Києві.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2" w:before="72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Вперше ідею проголошення УНР було висунуто М. Грушевським у вступній промові у день відкриття з'їзду. Україна вже відійшла від Росії, зберігаючи з нею лише формальний федеративний зв'язок, і завдання полягало лише в тому, щоб юридично оформити цей факт. 7 листопада М. Грушевський відкрив урочисте засідання Української Центральної Ради і після вступного слова зачитав текст Універсалу: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2" w:before="72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Заявлялося, що Україна не відокремлюється від Росії, але вся влада в Україні відтепер належить лише Центральній Раді та Генеральному Секретаріату.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2" w:before="72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Україна стає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Українською Народною Республікою.</w:t>
      </w:r>
    </w:p>
    <w:p w:rsidR="00000000" w:rsidDel="00000000" w:rsidP="00000000" w:rsidRDefault="00000000" w:rsidRPr="00000000" w14:paraId="00000011">
      <w:pPr>
        <w:shd w:fill="ffffff" w:val="clear"/>
        <w:spacing w:after="280" w:line="240" w:lineRule="auto"/>
        <w:contextualSpacing w:val="0"/>
        <w:jc w:val="both"/>
        <w:rPr>
          <w:rFonts w:ascii="Helvetica Neue" w:cs="Helvetica Neue" w:eastAsia="Helvetica Neue" w:hAnsi="Helvetica Neue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Наслідки Третього Універсалу УЦР: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contextualSpacing w:val="0"/>
        <w:jc w:val="both"/>
        <w:rPr>
          <w:color w:val="3a4651"/>
        </w:rPr>
      </w:pPr>
      <w:r w:rsidDel="00000000" w:rsidR="00000000" w:rsidRPr="00000000">
        <w:rPr>
          <w:rFonts w:ascii="Times New Roman" w:cs="Times New Roman" w:eastAsia="Times New Roman" w:hAnsi="Times New Roman"/>
          <w:color w:val="3a4651"/>
          <w:sz w:val="28"/>
          <w:szCs w:val="28"/>
          <w:rtl w:val="0"/>
        </w:rPr>
        <w:t xml:space="preserve">було закладено основи демократичного устрою Української держави;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contextualSpacing w:val="0"/>
        <w:jc w:val="both"/>
        <w:rPr>
          <w:color w:val="3a4651"/>
        </w:rPr>
      </w:pPr>
      <w:r w:rsidDel="00000000" w:rsidR="00000000" w:rsidRPr="00000000">
        <w:rPr>
          <w:rFonts w:ascii="Times New Roman" w:cs="Times New Roman" w:eastAsia="Times New Roman" w:hAnsi="Times New Roman"/>
          <w:color w:val="3a4651"/>
          <w:sz w:val="28"/>
          <w:szCs w:val="28"/>
          <w:rtl w:val="0"/>
        </w:rPr>
        <w:t xml:space="preserve">неоднозначне ставлення різних політичних сил до проголошених в універсалі заходів;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208" w:before="0" w:line="240" w:lineRule="auto"/>
        <w:ind w:left="720" w:hanging="360"/>
        <w:contextualSpacing w:val="0"/>
        <w:jc w:val="both"/>
        <w:rPr>
          <w:color w:val="3a4651"/>
        </w:rPr>
      </w:pPr>
      <w:r w:rsidDel="00000000" w:rsidR="00000000" w:rsidRPr="00000000">
        <w:rPr>
          <w:rFonts w:ascii="Times New Roman" w:cs="Times New Roman" w:eastAsia="Times New Roman" w:hAnsi="Times New Roman"/>
          <w:color w:val="3a4651"/>
          <w:sz w:val="28"/>
          <w:szCs w:val="28"/>
          <w:rtl w:val="0"/>
        </w:rPr>
        <w:t xml:space="preserve">наявність суперечливого становища: з одного боку УНР залишалась складовою частиною Росії, з іншого – УЦР не визнавала Раднарком легітимним урядом Росії.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2" w:before="72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 досідження: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2" w:before="72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-опитати дніпровчан, записати їх думки, систематизувати отриману інформацію.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2" w:before="72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Результати: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2" w:before="72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Аналіз результатів експеременту дав підстави зробити висновок, що прийняття УНР посприяло усвідомленню українців, що Україна – може бути єдиною, незалежною державою.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2" w:before="72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Нами було визначено, що народ став сприймати нашу Батьківщину – як гідну, незалежну країна. Люди усвідомили, що можуть жити вільно, не терплячи утиску всього українського, і що вони повинні так жити.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2" w:before="72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Висновки: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2" w:before="72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Прийняття III Універсалу сприяло підвищенню національної самосвідомості.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2" w:before="72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Сьогодні незалежність України є запорукою вільного розвитку держав і народів Європи.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2" w:before="72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Після опитування деякі люди переглянули своє ставлення до України, припинили стидатися своєї держави та культури.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2" w:before="72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Новизна цієї роботи в переданні ставлення сучасників до подій 100-річної давнини та подій сьогодення, їх порівняння.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2" w:before="72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