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5" w:rsidRDefault="00831B3E" w:rsidP="00831B3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«МІСІЯ OSIRIS-REX ІЗ ЗАБОРУ ЗРАЗКІВ РЕГОЛІТУ З АСТЕРОЇДА (101955) BENNU»</w:t>
      </w:r>
    </w:p>
    <w:p w:rsidR="00831B3E" w:rsidRDefault="00831B3E" w:rsidP="008C19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71825" w:rsidRDefault="008C197C" w:rsidP="00831B3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B3E">
        <w:rPr>
          <w:rFonts w:ascii="Times New Roman" w:hAnsi="Times New Roman"/>
          <w:b/>
          <w:sz w:val="28"/>
          <w:szCs w:val="28"/>
          <w:lang w:val="uk-UA"/>
        </w:rPr>
        <w:t>Бубнов Антон Ігорович,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вихованець гуртка </w:t>
      </w:r>
      <w:r w:rsidR="003D46C2">
        <w:rPr>
          <w:rFonts w:ascii="Times New Roman" w:hAnsi="Times New Roman"/>
          <w:sz w:val="28"/>
          <w:szCs w:val="28"/>
          <w:lang w:val="uk-UA"/>
        </w:rPr>
        <w:t>«А</w:t>
      </w:r>
      <w:r>
        <w:rPr>
          <w:rFonts w:ascii="Times New Roman" w:hAnsi="Times New Roman"/>
          <w:sz w:val="28"/>
          <w:szCs w:val="28"/>
          <w:lang w:val="uk-UA"/>
        </w:rPr>
        <w:t>строномі</w:t>
      </w:r>
      <w:r w:rsidR="003D46C2">
        <w:rPr>
          <w:rFonts w:ascii="Times New Roman" w:hAnsi="Times New Roman"/>
          <w:sz w:val="28"/>
          <w:szCs w:val="28"/>
          <w:lang w:val="uk-UA"/>
        </w:rPr>
        <w:t xml:space="preserve">я»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r w:rsidR="003D46C2">
        <w:rPr>
          <w:rFonts w:ascii="Times New Roman" w:hAnsi="Times New Roman"/>
          <w:sz w:val="28"/>
          <w:szCs w:val="28"/>
          <w:lang w:val="uk-UA"/>
        </w:rPr>
        <w:t>Харківська обласна Мала академія наук України</w:t>
      </w:r>
      <w:r w:rsidR="00E21297">
        <w:rPr>
          <w:rFonts w:ascii="Times New Roman" w:hAnsi="Times New Roman"/>
          <w:sz w:val="28"/>
          <w:szCs w:val="28"/>
          <w:lang w:val="uk-UA"/>
        </w:rPr>
        <w:t xml:space="preserve"> Харківської обласної ради», </w:t>
      </w:r>
      <w:r>
        <w:rPr>
          <w:rFonts w:ascii="Times New Roman" w:hAnsi="Times New Roman"/>
          <w:sz w:val="28"/>
          <w:szCs w:val="28"/>
          <w:lang w:val="uk-UA"/>
        </w:rPr>
        <w:t>учень 9-А класу Комунального закладу «Обласна спеціалізована школа-інтернат ІІ-ІІІ ступенів «Обдаровані</w:t>
      </w:r>
      <w:r w:rsidR="00831B3E">
        <w:rPr>
          <w:rFonts w:ascii="Times New Roman" w:hAnsi="Times New Roman"/>
          <w:sz w:val="28"/>
          <w:szCs w:val="28"/>
          <w:lang w:val="uk-UA"/>
        </w:rPr>
        <w:t>сть» Харківської обласної ради»;</w:t>
      </w:r>
    </w:p>
    <w:p w:rsidR="003D46C2" w:rsidRDefault="00001072" w:rsidP="00831B3E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31B3E">
        <w:rPr>
          <w:rFonts w:ascii="Times New Roman" w:hAnsi="Times New Roman"/>
          <w:b/>
          <w:sz w:val="28"/>
          <w:szCs w:val="28"/>
          <w:lang w:val="uk-UA" w:eastAsia="ar-SA"/>
        </w:rPr>
        <w:t>Слюсаре</w:t>
      </w:r>
      <w:r w:rsidR="00CF4F8C" w:rsidRPr="00831B3E">
        <w:rPr>
          <w:rFonts w:ascii="Times New Roman" w:hAnsi="Times New Roman"/>
          <w:b/>
          <w:sz w:val="28"/>
          <w:szCs w:val="28"/>
          <w:lang w:val="uk-UA" w:eastAsia="ar-SA"/>
        </w:rPr>
        <w:t>в Іван Григорович</w:t>
      </w:r>
      <w:r w:rsidR="00CF4F8C" w:rsidRPr="00CF4F8C">
        <w:rPr>
          <w:rFonts w:ascii="Times New Roman" w:hAnsi="Times New Roman"/>
          <w:sz w:val="28"/>
          <w:szCs w:val="28"/>
          <w:lang w:val="uk-UA" w:eastAsia="ar-SA"/>
        </w:rPr>
        <w:t>, старший викладач кафедри астрономії та космічної інф</w:t>
      </w:r>
      <w:r w:rsidR="00CF4F8C">
        <w:rPr>
          <w:rFonts w:ascii="Times New Roman" w:hAnsi="Times New Roman"/>
          <w:sz w:val="28"/>
          <w:szCs w:val="28"/>
          <w:lang w:val="uk-UA" w:eastAsia="ar-SA"/>
        </w:rPr>
        <w:t xml:space="preserve">орматики фізичного факультету </w:t>
      </w:r>
      <w:r w:rsidR="00CF4F8C" w:rsidRPr="00CF4F8C">
        <w:rPr>
          <w:rFonts w:ascii="Times New Roman" w:hAnsi="Times New Roman"/>
          <w:sz w:val="28"/>
          <w:szCs w:val="28"/>
          <w:lang w:val="uk-UA" w:eastAsia="ar-SA"/>
        </w:rPr>
        <w:t xml:space="preserve">Харківського національного </w:t>
      </w:r>
      <w:r w:rsidR="00CF4F8C">
        <w:rPr>
          <w:rFonts w:ascii="Times New Roman" w:hAnsi="Times New Roman"/>
          <w:sz w:val="28"/>
          <w:szCs w:val="28"/>
          <w:lang w:val="uk-UA" w:eastAsia="ar-SA"/>
        </w:rPr>
        <w:t>університету ім</w:t>
      </w:r>
      <w:r w:rsidR="003D46C2">
        <w:rPr>
          <w:rFonts w:ascii="Times New Roman" w:hAnsi="Times New Roman"/>
          <w:sz w:val="28"/>
          <w:szCs w:val="28"/>
          <w:lang w:val="uk-UA" w:eastAsia="ar-SA"/>
        </w:rPr>
        <w:t>ені</w:t>
      </w:r>
      <w:r w:rsidR="00CF4F8C" w:rsidRPr="00CF4F8C">
        <w:rPr>
          <w:rFonts w:ascii="Times New Roman" w:hAnsi="Times New Roman"/>
          <w:sz w:val="28"/>
          <w:szCs w:val="28"/>
          <w:lang w:val="uk-UA" w:eastAsia="ar-SA"/>
        </w:rPr>
        <w:t xml:space="preserve"> В.Н. Каразіна, кан</w:t>
      </w:r>
      <w:r w:rsidR="00831B3E">
        <w:rPr>
          <w:rFonts w:ascii="Times New Roman" w:hAnsi="Times New Roman"/>
          <w:sz w:val="28"/>
          <w:szCs w:val="28"/>
          <w:lang w:val="uk-UA" w:eastAsia="ar-SA"/>
        </w:rPr>
        <w:t>дидат фізико-математичних наук;</w:t>
      </w:r>
    </w:p>
    <w:p w:rsidR="00CF4F8C" w:rsidRDefault="008C197C" w:rsidP="00831B3E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1B3E">
        <w:rPr>
          <w:rFonts w:ascii="Times New Roman" w:hAnsi="Times New Roman"/>
          <w:b/>
          <w:sz w:val="28"/>
          <w:szCs w:val="28"/>
          <w:lang w:val="uk-UA" w:eastAsia="ar-SA"/>
        </w:rPr>
        <w:t>Петренко Ірина Олександрівна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учитель фізики </w:t>
      </w:r>
      <w:r w:rsidR="00CF4F8C">
        <w:rPr>
          <w:rFonts w:ascii="Times New Roman" w:hAnsi="Times New Roman"/>
          <w:sz w:val="28"/>
          <w:szCs w:val="28"/>
          <w:lang w:val="uk-UA"/>
        </w:rPr>
        <w:t>Комунального закладу «Обласна спеціалізована школа-інтернат ІІ-ІІІ ступенів «Обдаровані</w:t>
      </w:r>
      <w:r w:rsidR="00831B3E">
        <w:rPr>
          <w:rFonts w:ascii="Times New Roman" w:hAnsi="Times New Roman"/>
          <w:sz w:val="28"/>
          <w:szCs w:val="28"/>
          <w:lang w:val="uk-UA"/>
        </w:rPr>
        <w:t>сть» Харківської обласної ради»</w:t>
      </w:r>
    </w:p>
    <w:p w:rsidR="00831B3E" w:rsidRDefault="00831B3E" w:rsidP="00831B3E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1825" w:rsidRDefault="008C197C" w:rsidP="00831B3E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ar-SA"/>
        </w:rPr>
        <w:t>Актуальність.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Вивчення астероїдів, які мінімально змінилися з моменту формування Сонячної системи, може допомогти знайти відповідь на одне з найважливіших питань сучасної планетарної астрономії пов’язане з історією та розподілом складових мінералів та органічних речовин, а саме, чи виникли ці речовини на Землі, чи вони доставлені на Землю після подій, що спричинили утворення Місяця. </w:t>
      </w:r>
    </w:p>
    <w:p w:rsidR="00871825" w:rsidRPr="0037657E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Мета: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ознайомитися з космічною місією </w:t>
      </w:r>
      <w:r>
        <w:rPr>
          <w:rFonts w:ascii="Times New Roman" w:hAnsi="Times New Roman"/>
          <w:sz w:val="28"/>
          <w:szCs w:val="28"/>
          <w:lang w:val="en-US" w:eastAsia="ar-SA"/>
        </w:rPr>
        <w:t>OSIRIS</w:t>
      </w:r>
      <w:r>
        <w:rPr>
          <w:rFonts w:ascii="Times New Roman" w:hAnsi="Times New Roman"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Rex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дослідити вплив ефекту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Ярковського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на астероїд </w:t>
      </w:r>
      <w:r w:rsidR="0037657E">
        <w:rPr>
          <w:rFonts w:ascii="Times New Roman" w:hAnsi="Times New Roman"/>
          <w:sz w:val="28"/>
          <w:szCs w:val="28"/>
          <w:lang w:val="uk-UA" w:eastAsia="ar-SA"/>
        </w:rPr>
        <w:t>(101955)</w:t>
      </w:r>
      <w:proofErr w:type="spellStart"/>
      <w:r w:rsidR="0037657E">
        <w:rPr>
          <w:rFonts w:ascii="Times New Roman" w:hAnsi="Times New Roman"/>
          <w:sz w:val="28"/>
          <w:szCs w:val="28"/>
          <w:lang w:val="uk-UA"/>
        </w:rPr>
        <w:t>Bennu</w:t>
      </w:r>
      <w:proofErr w:type="spellEnd"/>
      <w:r w:rsidR="0037657E">
        <w:rPr>
          <w:rFonts w:ascii="Times New Roman" w:hAnsi="Times New Roman"/>
          <w:sz w:val="28"/>
          <w:szCs w:val="28"/>
          <w:lang w:val="uk-UA"/>
        </w:rPr>
        <w:t>.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Об’єкт дослідження: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космічна місія </w:t>
      </w:r>
      <w:r>
        <w:rPr>
          <w:rFonts w:ascii="Times New Roman" w:hAnsi="Times New Roman"/>
          <w:sz w:val="28"/>
          <w:szCs w:val="28"/>
          <w:lang w:val="en-US" w:eastAsia="ar-SA"/>
        </w:rPr>
        <w:t>OSIRIS</w:t>
      </w:r>
      <w:r>
        <w:rPr>
          <w:rFonts w:ascii="Times New Roman" w:hAnsi="Times New Roman"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Rex</w:t>
      </w:r>
      <w:r>
        <w:rPr>
          <w:rFonts w:ascii="Times New Roman" w:hAnsi="Times New Roman"/>
          <w:sz w:val="28"/>
          <w:szCs w:val="28"/>
          <w:lang w:val="uk-UA" w:eastAsia="ar-SA"/>
        </w:rPr>
        <w:t>, яка дає виняткову можливість порівняти наземні спостереження з вимірами космічних апаратів.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Предмет дослідження:  </w:t>
      </w:r>
      <w:r>
        <w:rPr>
          <w:rFonts w:ascii="Times New Roman" w:hAnsi="Times New Roman"/>
          <w:sz w:val="28"/>
          <w:szCs w:val="28"/>
          <w:lang w:val="uk-UA" w:eastAsia="ar-SA"/>
        </w:rPr>
        <w:t>астероїд (101955)</w:t>
      </w:r>
      <w:r>
        <w:rPr>
          <w:rFonts w:ascii="Times New Roman" w:hAnsi="Times New Roman"/>
          <w:sz w:val="28"/>
          <w:szCs w:val="28"/>
          <w:lang w:val="uk-UA"/>
        </w:rPr>
        <w:t>Bennu.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Задачі, поставленні у роботі: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871825" w:rsidRDefault="008C197C" w:rsidP="00214236">
      <w:pPr>
        <w:pStyle w:val="a3"/>
        <w:numPr>
          <w:ilvl w:val="0"/>
          <w:numId w:val="2"/>
        </w:numPr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визначення геометричного альбедо розглянутого астероїда, та порівняння альбедо розглянутого астероїда з альбедо астероїдів того ж спектрального типу;</w:t>
      </w:r>
    </w:p>
    <w:p w:rsidR="00871825" w:rsidRDefault="008C197C" w:rsidP="00214236">
      <w:pPr>
        <w:pStyle w:val="a3"/>
        <w:numPr>
          <w:ilvl w:val="0"/>
          <w:numId w:val="2"/>
        </w:numPr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визначення сили Ярковського дрейфу, що діє на астероїд;</w:t>
      </w:r>
    </w:p>
    <w:p w:rsidR="00871825" w:rsidRDefault="008C197C" w:rsidP="00214236">
      <w:pPr>
        <w:pStyle w:val="a3"/>
        <w:numPr>
          <w:ilvl w:val="0"/>
          <w:numId w:val="2"/>
        </w:numPr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пояснення 5 основних задач (цілей) місії:</w:t>
      </w:r>
    </w:p>
    <w:p w:rsidR="00871825" w:rsidRDefault="008C197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забір та повернення зразка вуглецевого реголіту з поверхні астероїду; побудова карти глобальних властивостей астероїда; дослідження текстури, морфології, хімічного складу та спектральних властивостей </w:t>
      </w:r>
      <w:r w:rsidR="003D46C2">
        <w:rPr>
          <w:rFonts w:ascii="Times New Roman" w:hAnsi="Times New Roman"/>
          <w:sz w:val="28"/>
          <w:szCs w:val="28"/>
          <w:lang w:val="uk-UA" w:eastAsia="ar-SA"/>
        </w:rPr>
        <w:t xml:space="preserve">реголіту на місці забору проб; </w:t>
      </w:r>
      <w:r>
        <w:rPr>
          <w:rFonts w:ascii="Times New Roman" w:hAnsi="Times New Roman"/>
          <w:sz w:val="28"/>
          <w:szCs w:val="28"/>
          <w:lang w:val="uk-UA" w:eastAsia="ar-SA"/>
        </w:rPr>
        <w:t>порівняння результатів отриманих наземними прист</w:t>
      </w:r>
      <w:r w:rsidR="003D46C2">
        <w:rPr>
          <w:rFonts w:ascii="Times New Roman" w:hAnsi="Times New Roman"/>
          <w:sz w:val="28"/>
          <w:szCs w:val="28"/>
          <w:lang w:val="uk-UA" w:eastAsia="ar-SA"/>
        </w:rPr>
        <w:t xml:space="preserve">роями та результатів, отриманих за допомогою місії </w:t>
      </w:r>
      <w:r>
        <w:rPr>
          <w:rFonts w:ascii="Times New Roman" w:hAnsi="Times New Roman"/>
          <w:sz w:val="28"/>
          <w:szCs w:val="28"/>
          <w:lang w:val="uk-UA" w:eastAsia="ar-SA"/>
        </w:rPr>
        <w:t>OSIRIS-REx для вдосконалення наземних методів досліджень; вивчення ефекту Ярковського.</w:t>
      </w:r>
    </w:p>
    <w:p w:rsidR="00214236" w:rsidRDefault="008C197C" w:rsidP="00214236">
      <w:pPr>
        <w:suppressAutoHyphens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Хід роботи</w:t>
      </w:r>
      <w:r w:rsidR="00214236">
        <w:rPr>
          <w:rFonts w:ascii="Times New Roman" w:hAnsi="Times New Roman"/>
          <w:b/>
          <w:sz w:val="28"/>
          <w:szCs w:val="28"/>
          <w:lang w:val="uk-UA" w:eastAsia="ar-SA"/>
        </w:rPr>
        <w:t>.</w:t>
      </w:r>
    </w:p>
    <w:p w:rsidR="00871825" w:rsidRDefault="008C197C" w:rsidP="00214236">
      <w:pPr>
        <w:suppressAutoHyphens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Двома способами розраховано геометричне альбедо.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D4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спосіб за допомогою відомої формули зв’язку між геометричним альбедо, абсолютною зоряною величиною та діаметром тіла.</w:t>
      </w:r>
    </w:p>
    <w:p w:rsidR="00871825" w:rsidRDefault="008C197C">
      <w:pPr>
        <w:suppressAutoHyphens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1329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10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sub>
                </m:sSub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геометричне альбедо,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діаметр астероїда,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абсолютна зоряна величина.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ІІ-спосіб за допомогою кореляційн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між геометричним альбедо та нахилом лінійної частини фазової залежності блиску, який можна виразити такою формулою: </w:t>
      </w:r>
    </w:p>
    <w:p w:rsidR="00871825" w:rsidRDefault="008C197C">
      <w:pPr>
        <w:suppressAutoHyphens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0.013 (±0.002) − 0.024 (±0.002)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v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фазовий коефіцієнт або нахил лінійної частини фазової залежності блиску,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геометричне альбедо. 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Але результати розрахунків виявилися дуже різними, а саме 0,042 – перший спосіб і 0,075 – другий. 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Обґрунтування того, що перший спосіб є більш точним базується на аналізі таблиці альбедо астероїдів того ж спектрального  типу, що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Bennu</w:t>
      </w:r>
      <w:proofErr w:type="spellEnd"/>
      <w:r w:rsidR="0037657E">
        <w:rPr>
          <w:rFonts w:ascii="Times New Roman" w:hAnsi="Times New Roman"/>
          <w:sz w:val="28"/>
          <w:szCs w:val="28"/>
          <w:lang w:val="uk-UA"/>
        </w:rPr>
        <w:t>.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Розглянуто два види ефекту Ярковського  сезонний і добовий, та пояснюється принцип їх дії. 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</w:t>
      </w:r>
      <w:r w:rsidR="0037657E">
        <w:rPr>
          <w:rFonts w:ascii="Times New Roman" w:hAnsi="Times New Roman"/>
          <w:sz w:val="28"/>
          <w:szCs w:val="28"/>
          <w:lang w:val="uk-UA"/>
        </w:rPr>
        <w:t xml:space="preserve"> розрахунків використані визначе</w:t>
      </w:r>
      <w:r>
        <w:rPr>
          <w:rFonts w:ascii="Times New Roman" w:hAnsi="Times New Roman"/>
          <w:sz w:val="28"/>
          <w:szCs w:val="28"/>
          <w:lang w:val="uk-UA"/>
        </w:rPr>
        <w:t xml:space="preserve">не геометричне альбедо та деякі інші фізичні характеристики астероїда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Bennu</w:t>
      </w:r>
      <w:proofErr w:type="spellEnd"/>
      <w:r w:rsidR="0021423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взяті з довідника The Design Reference Asteroid for the OSIRIS-REX Mission Target  (101955) Bennu.</w:t>
      </w:r>
    </w:p>
    <w:p w:rsidR="00871825" w:rsidRDefault="003D46C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8C197C">
        <w:rPr>
          <w:rFonts w:ascii="Times New Roman" w:hAnsi="Times New Roman"/>
          <w:sz w:val="28"/>
          <w:szCs w:val="28"/>
          <w:lang w:val="uk-UA"/>
        </w:rPr>
        <w:t xml:space="preserve"> роботі було визначено сезонний ефект Ярковського за статтею D.P. Rubincam 1995, з використанням такої формули: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da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 w:rsidR="008C197C">
        <w:rPr>
          <w:rFonts w:ascii="Times New Roman" w:hAnsi="Times New Roman"/>
          <w:sz w:val="28"/>
          <w:szCs w:val="28"/>
          <w:lang w:val="uk-UA"/>
        </w:rPr>
        <w:t xml:space="preserve"> ,</w:t>
      </w:r>
      <w:r w:rsidR="008C197C">
        <w:rPr>
          <w:rFonts w:ascii="Times New Roman" w:hAnsi="Times New Roman" w:cs="Times New Roman"/>
          <w:sz w:val="28"/>
          <w:szCs w:val="28"/>
          <w:lang w:val="uk-UA"/>
        </w:rPr>
        <w:t xml:space="preserve"> де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</m:oMath>
      <w:r w:rsidR="008C197C">
        <w:rPr>
          <w:rFonts w:ascii="Times New Roman" w:hAnsi="Times New Roman" w:cs="Times New Roman"/>
          <w:sz w:val="28"/>
          <w:szCs w:val="28"/>
          <w:lang w:val="uk-UA"/>
        </w:rPr>
        <w:t xml:space="preserve"> – швидкість зменшення великої піввісі , </w:t>
      </w:r>
      <w:r w:rsidR="008C19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197C">
        <w:rPr>
          <w:rFonts w:ascii="Times New Roman" w:hAnsi="Times New Roman" w:cs="Times New Roman"/>
          <w:sz w:val="28"/>
          <w:szCs w:val="28"/>
          <w:lang w:val="uk-UA"/>
        </w:rPr>
        <w:t xml:space="preserve"> – прискорення вздовж орбіти астероїда, </w:t>
      </w:r>
      <w:r w:rsidR="008C19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197C">
        <w:rPr>
          <w:rFonts w:ascii="Times New Roman" w:hAnsi="Times New Roman" w:cs="Times New Roman"/>
          <w:sz w:val="28"/>
          <w:szCs w:val="28"/>
          <w:lang w:val="uk-UA"/>
        </w:rPr>
        <w:t xml:space="preserve">  – частота обертання астероїда навколо Сонця. </w:t>
      </w:r>
    </w:p>
    <w:p w:rsidR="00871825" w:rsidRDefault="008C197C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</m:oMath>
      <w:r>
        <w:rPr>
          <w:rFonts w:ascii="Times New Roman" w:hAnsi="Times New Roman"/>
          <w:sz w:val="28"/>
          <w:szCs w:val="28"/>
          <w:lang w:val="uk-UA"/>
        </w:rPr>
        <w:t xml:space="preserve"> =</w:t>
      </w:r>
      <m:oMath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den>
        </m:f>
      </m:oMath>
      <w:r>
        <w:rPr>
          <w:rFonts w:ascii="Times New Roman" w:hAnsi="Times New Roman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2 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1+Ф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+ 2Ф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den>
            </m:f>
          </m:e>
        </m:d>
      </m:oMath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відстань від Землі до Сонця, a – велика піввісь астероїда, Ф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модифікований термічний параметр,  p - густина астероїда, A - альбедо, 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uk-UA"/>
        </w:rPr>
        <w:t>- радіус астероїда, c - швидкість світла, F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сонячна постійна. </w:t>
      </w:r>
    </w:p>
    <w:p w:rsidR="00871825" w:rsidRDefault="008C197C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Kp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p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m:t xml:space="preserve"> 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Times New Roman"/>
                    <w:sz w:val="28"/>
                    <w:szCs w:val="28"/>
                    <w:vertAlign w:val="superscript"/>
                    <w:lang w:val="uk-UA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  <w:vertAlign w:val="superscript"/>
                    <w:lang w:val="uk-UA"/>
                  </w:rPr>
                  <m:t>(32)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  <w:vertAlign w:val="superscript"/>
                    <w:lang w:val="uk-UA"/>
                  </w:rPr>
                  <m:t>1/2</m:t>
                </m:r>
              </m:sup>
            </m:sSup>
            <m:sSubSup>
              <m:sSubSupPr>
                <m:ctrlPr>
                  <w:rPr>
                    <w:rFonts w:ascii="Cambria Math" w:hAnsi="Times New Roman"/>
                    <w:i/>
                    <w:sz w:val="28"/>
                    <w:szCs w:val="28"/>
                    <w:vertAlign w:val="superscrip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εσ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vertAlign w:val="superscript"/>
                    <w:lang w:val="uk-UA"/>
                  </w:rPr>
                  <m:t>0</m:t>
                </m:r>
              </m:sub>
              <m:sup>
                <m:r>
                  <w:rPr>
                    <w:rFonts w:ascii="Cambria Math" w:hAnsi="Times New Roman"/>
                    <w:sz w:val="28"/>
                    <w:szCs w:val="28"/>
                    <w:vertAlign w:val="superscript"/>
                    <w:lang w:val="uk-UA"/>
                  </w:rPr>
                  <m:t>3</m:t>
                </m:r>
              </m:sup>
            </m:sSubSup>
          </m:den>
        </m:f>
      </m:oMath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де ε- випромінювальна здатність, σ- стала Стефана Больцмана, T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середня температура астероїда, Γ – теплова інерція. 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параметрів Bennu було обчислено, що швидкість зменшення великої піввісі Bennu дорівнює 9 * 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м/с або 18,9 *10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AU/млн.років.</w:t>
      </w:r>
    </w:p>
    <w:p w:rsidR="00871825" w:rsidRDefault="008C197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результати роботи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описано глобальні властивості, хімію та мінералогію примітивного вуглецевого астероїда, та обґрунтовано вибір саме астероїда (101955) </w:t>
      </w:r>
      <w:r>
        <w:rPr>
          <w:rFonts w:ascii="Times New Roman" w:hAnsi="Times New Roman"/>
          <w:sz w:val="28"/>
          <w:szCs w:val="28"/>
          <w:lang w:val="en-US" w:eastAsia="ar-SA"/>
        </w:rPr>
        <w:t>Bennu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 такого, що найбільше відповідає завданням місії. Пояснено основні завдання місії та її важливість для суспільства. Описано будову та функції обладнання космічного апарату. Визначено геометричне альбедо </w:t>
      </w:r>
      <w:r>
        <w:rPr>
          <w:rFonts w:ascii="Times New Roman" w:hAnsi="Times New Roman"/>
          <w:sz w:val="28"/>
          <w:szCs w:val="28"/>
          <w:lang w:val="uk-UA"/>
        </w:rPr>
        <w:t>астероїда (101955)Bennu та обґрунтовано вибір одного з двох методів розрахунку альбедо, який надає більш точні значення. Визначено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силу Ярковського дрейфу яка діє на астероїд, для можливості в подальшому передбачати положення астероїда.</w:t>
      </w:r>
    </w:p>
    <w:sectPr w:rsidR="00871825" w:rsidSect="003D46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4A42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BBA60AE">
      <w:start w:val="1"/>
      <w:numFmt w:val="bullet"/>
      <w:lvlText w:val="-"/>
      <w:lvlJc w:val="left"/>
      <w:pPr>
        <w:ind w:left="2149" w:hanging="360"/>
      </w:pPr>
      <w:rPr>
        <w:rFonts w:ascii="Times New Roman" w:eastAsia="SimSu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CF2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28A3B1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62E111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7546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5302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A274F"/>
    <w:multiLevelType w:val="hybridMultilevel"/>
    <w:tmpl w:val="DA2A38D4"/>
    <w:lvl w:ilvl="0" w:tplc="8F760FB2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6A966BBC" w:tentative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EC268EE" w:tentative="1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7986868" w:tentative="1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E5EC0ED0" w:tentative="1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B2E0BADE" w:tentative="1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AD0EF36" w:tentative="1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8326B64C" w:tentative="1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086C72F4" w:tentative="1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825"/>
    <w:rsid w:val="00001072"/>
    <w:rsid w:val="00214236"/>
    <w:rsid w:val="0037657E"/>
    <w:rsid w:val="00396CF0"/>
    <w:rsid w:val="003D46C2"/>
    <w:rsid w:val="00831B3E"/>
    <w:rsid w:val="00871825"/>
    <w:rsid w:val="008C197C"/>
    <w:rsid w:val="00CF4F8C"/>
    <w:rsid w:val="00E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s1">
    <w:name w:val="s1"/>
    <w:basedOn w:val="a0"/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rPr>
      <w:color w:val="808080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</cp:lastModifiedBy>
  <cp:revision>3</cp:revision>
  <dcterms:created xsi:type="dcterms:W3CDTF">2018-04-13T11:40:00Z</dcterms:created>
  <dcterms:modified xsi:type="dcterms:W3CDTF">2018-04-13T12:35:00Z</dcterms:modified>
</cp:coreProperties>
</file>