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D0" w:rsidRPr="00D17C4A" w:rsidRDefault="000B6729" w:rsidP="00D1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4A">
        <w:rPr>
          <w:rFonts w:ascii="Times New Roman" w:hAnsi="Times New Roman" w:cs="Times New Roman"/>
          <w:b/>
          <w:sz w:val="28"/>
          <w:szCs w:val="28"/>
        </w:rPr>
        <w:t>УРЯД УНР У ВІННИЦІ</w:t>
      </w:r>
    </w:p>
    <w:p w:rsidR="000B6729" w:rsidRPr="00D17C4A" w:rsidRDefault="000B6729" w:rsidP="0000406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17C4A">
        <w:rPr>
          <w:rFonts w:ascii="Times New Roman" w:hAnsi="Times New Roman" w:cs="Times New Roman"/>
          <w:b/>
          <w:sz w:val="28"/>
          <w:szCs w:val="28"/>
        </w:rPr>
        <w:t xml:space="preserve">Прокопенко Юрій Павлович, </w:t>
      </w:r>
      <w:r w:rsidRPr="00D17C4A">
        <w:rPr>
          <w:rFonts w:ascii="Times New Roman" w:hAnsi="Times New Roman" w:cs="Times New Roman"/>
          <w:sz w:val="28"/>
          <w:szCs w:val="28"/>
        </w:rPr>
        <w:t>д</w:t>
      </w:r>
      <w:r w:rsidRPr="00D17C4A">
        <w:rPr>
          <w:rFonts w:ascii="Times New Roman" w:hAnsi="Times New Roman"/>
          <w:sz w:val="28"/>
          <w:szCs w:val="28"/>
        </w:rPr>
        <w:t xml:space="preserve">итячі наукові студії МАН м. Києва; </w:t>
      </w:r>
      <w:r w:rsidRPr="00D17C4A">
        <w:rPr>
          <w:rFonts w:ascii="Times New Roman" w:hAnsi="Times New Roman" w:cs="Times New Roman"/>
          <w:sz w:val="28"/>
          <w:szCs w:val="28"/>
        </w:rPr>
        <w:t>ТОВ «Центр освіти «ОПТІМА»; 8 клас; м. Київ; науковий керівник: вчитель історії та правознавства Новікова Юлія Валеріївна.</w:t>
      </w:r>
    </w:p>
    <w:p w:rsidR="000B6729" w:rsidRPr="00D17C4A" w:rsidRDefault="000B6729" w:rsidP="00D17C4A">
      <w:pPr>
        <w:pStyle w:val="Standard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5A0FBE" w:rsidRPr="00D17C4A" w:rsidRDefault="003552DC" w:rsidP="005C12D8">
      <w:pPr>
        <w:pStyle w:val="rtejustify"/>
        <w:spacing w:before="0" w:beforeAutospacing="0" w:after="0" w:afterAutospacing="0" w:line="360" w:lineRule="auto"/>
        <w:ind w:firstLine="284"/>
        <w:jc w:val="both"/>
        <w:rPr>
          <w:rStyle w:val="a3"/>
          <w:bCs/>
          <w:i w:val="0"/>
          <w:sz w:val="28"/>
          <w:szCs w:val="28"/>
        </w:rPr>
      </w:pPr>
      <w:r w:rsidRPr="00D17C4A">
        <w:rPr>
          <w:sz w:val="28"/>
          <w:szCs w:val="28"/>
        </w:rPr>
        <w:t xml:space="preserve">У 1918 р. вперше в </w:t>
      </w:r>
      <w:r w:rsidR="005A0FBE" w:rsidRPr="00D17C4A">
        <w:rPr>
          <w:sz w:val="28"/>
          <w:szCs w:val="28"/>
        </w:rPr>
        <w:t xml:space="preserve">ХХ ст. Українська Держава проголосила свою незалежність. Три наступні роки ознаменувалися боротьбою нашої держави за власне існування. Протягом цього періоду </w:t>
      </w:r>
      <w:r w:rsidR="005A0FBE" w:rsidRPr="00D17C4A">
        <w:rPr>
          <w:rStyle w:val="a3"/>
          <w:bCs/>
          <w:i w:val="0"/>
          <w:sz w:val="28"/>
          <w:szCs w:val="28"/>
        </w:rPr>
        <w:t>українцям вдалося утвердити державні кордони, мову, гроші, символіку, збудувати національне боєздатне військо, добитися визнання світової спільноти. Декілька разів у цей час Вінниця ставала столицею України. Тут приймались важливі державні рішення, затверджувалися закони, приймали іноземні делегації.</w:t>
      </w:r>
      <w:r w:rsidR="00515634" w:rsidRPr="00D17C4A">
        <w:rPr>
          <w:rStyle w:val="a3"/>
          <w:bCs/>
          <w:i w:val="0"/>
          <w:sz w:val="28"/>
          <w:szCs w:val="28"/>
        </w:rPr>
        <w:t xml:space="preserve"> </w:t>
      </w:r>
    </w:p>
    <w:p w:rsidR="00515634" w:rsidRDefault="00515634" w:rsidP="005C12D8">
      <w:pPr>
        <w:pStyle w:val="rtejustify"/>
        <w:spacing w:before="0" w:beforeAutospacing="0" w:after="0" w:afterAutospacing="0" w:line="360" w:lineRule="auto"/>
        <w:ind w:firstLine="284"/>
        <w:jc w:val="both"/>
        <w:rPr>
          <w:rStyle w:val="a3"/>
          <w:bCs/>
          <w:i w:val="0"/>
          <w:sz w:val="28"/>
          <w:szCs w:val="28"/>
        </w:rPr>
      </w:pPr>
      <w:r w:rsidRPr="00D17C4A">
        <w:rPr>
          <w:rStyle w:val="a3"/>
          <w:bCs/>
          <w:i w:val="0"/>
          <w:sz w:val="28"/>
          <w:szCs w:val="28"/>
        </w:rPr>
        <w:t xml:space="preserve">В цьому році виповнюється 100 років від старту цих подій. Така кругла дата підштовхує до </w:t>
      </w:r>
      <w:r w:rsidR="009F5429" w:rsidRPr="00D17C4A">
        <w:rPr>
          <w:rStyle w:val="a3"/>
          <w:bCs/>
          <w:i w:val="0"/>
          <w:sz w:val="28"/>
          <w:szCs w:val="28"/>
        </w:rPr>
        <w:t xml:space="preserve">певних рефлесій, переосмислення минулого нашої держави. </w:t>
      </w:r>
      <w:r w:rsidR="00732417" w:rsidRPr="00D17C4A">
        <w:rPr>
          <w:rStyle w:val="a3"/>
          <w:bCs/>
          <w:i w:val="0"/>
          <w:sz w:val="28"/>
          <w:szCs w:val="28"/>
        </w:rPr>
        <w:t>Зростає інтерес до подій початку ХХ ст. в історії нашої держави. Зростає зацікавленість молодого покоління тими подіями</w:t>
      </w:r>
      <w:r w:rsidR="00175119" w:rsidRPr="00D17C4A">
        <w:rPr>
          <w:rStyle w:val="a3"/>
          <w:bCs/>
          <w:i w:val="0"/>
          <w:sz w:val="28"/>
          <w:szCs w:val="28"/>
        </w:rPr>
        <w:t>, а особливо тоді, коли вони торкнулися твого міста</w:t>
      </w:r>
      <w:r w:rsidR="00732417" w:rsidRPr="00D17C4A">
        <w:rPr>
          <w:rStyle w:val="a3"/>
          <w:bCs/>
          <w:i w:val="0"/>
          <w:sz w:val="28"/>
          <w:szCs w:val="28"/>
        </w:rPr>
        <w:t xml:space="preserve">. </w:t>
      </w:r>
      <w:r w:rsidR="009F5429" w:rsidRPr="00D17C4A">
        <w:rPr>
          <w:rStyle w:val="a3"/>
          <w:bCs/>
          <w:i w:val="0"/>
          <w:sz w:val="28"/>
          <w:szCs w:val="28"/>
        </w:rPr>
        <w:t>Українці все частіше замислюються чи був корисним досвід УНР, які уроки ми можемо винести і який спадок ця держ</w:t>
      </w:r>
      <w:r w:rsidR="00EF4AC1" w:rsidRPr="00D17C4A">
        <w:rPr>
          <w:rStyle w:val="a3"/>
          <w:bCs/>
          <w:i w:val="0"/>
          <w:sz w:val="28"/>
          <w:szCs w:val="28"/>
        </w:rPr>
        <w:t>ава залишила сучасним українцям.</w:t>
      </w:r>
      <w:r w:rsidR="00732417" w:rsidRPr="00D17C4A">
        <w:rPr>
          <w:rStyle w:val="a3"/>
          <w:bCs/>
          <w:i w:val="0"/>
          <w:sz w:val="28"/>
          <w:szCs w:val="28"/>
        </w:rPr>
        <w:t xml:space="preserve"> З огляду на це вважаємо обрану нами тему актуальною.</w:t>
      </w:r>
    </w:p>
    <w:p w:rsidR="006F2B69" w:rsidRPr="0086290C" w:rsidRDefault="006F2B69" w:rsidP="006F2B6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90C">
        <w:rPr>
          <w:rFonts w:ascii="Times New Roman" w:hAnsi="Times New Roman" w:cs="Times New Roman"/>
          <w:sz w:val="28"/>
          <w:szCs w:val="28"/>
        </w:rPr>
        <w:t>Вивченням п</w:t>
      </w:r>
      <w:r>
        <w:rPr>
          <w:rFonts w:ascii="Times New Roman" w:hAnsi="Times New Roman" w:cs="Times New Roman"/>
          <w:sz w:val="28"/>
          <w:szCs w:val="28"/>
        </w:rPr>
        <w:t>итання У</w:t>
      </w:r>
      <w:r w:rsidRPr="0086290C">
        <w:rPr>
          <w:rFonts w:ascii="Times New Roman" w:hAnsi="Times New Roman" w:cs="Times New Roman"/>
          <w:sz w:val="28"/>
          <w:szCs w:val="28"/>
        </w:rPr>
        <w:t xml:space="preserve">країнської революції на Поділлі займалися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86290C">
        <w:rPr>
          <w:rFonts w:ascii="Times New Roman" w:hAnsi="Times New Roman" w:cs="Times New Roman"/>
          <w:sz w:val="28"/>
          <w:szCs w:val="28"/>
        </w:rPr>
        <w:t>П. Воловик, П. Мельниченко, А. Лисий, Ф.А. Винокурова, М. Стопчак, О.І. Яременко, П.С. Григорчук, М. Станович та інші. Проте, ці дослідники  вивчали та описували лише окремі етапи Української революції. Спробу узагальнити ці події у Вінниці зробила Міліцька К. П., що описала події 1917-1920 років у темі «</w:t>
      </w:r>
      <w:r w:rsidRPr="0086290C">
        <w:rPr>
          <w:rFonts w:ascii="Times New Roman" w:hAnsi="Times New Roman" w:cs="Times New Roman"/>
          <w:bCs/>
          <w:sz w:val="28"/>
          <w:szCs w:val="28"/>
        </w:rPr>
        <w:t>Життя міста в роки Першої світової війни та Української революції</w:t>
      </w:r>
      <w:r w:rsidRPr="0086290C">
        <w:rPr>
          <w:rFonts w:ascii="Times New Roman" w:hAnsi="Times New Roman" w:cs="Times New Roman"/>
          <w:sz w:val="28"/>
          <w:szCs w:val="28"/>
        </w:rPr>
        <w:t>» свого навчально-методичного посібник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90C">
        <w:rPr>
          <w:rFonts w:ascii="Times New Roman" w:hAnsi="Times New Roman" w:cs="Times New Roman"/>
          <w:sz w:val="28"/>
          <w:szCs w:val="28"/>
        </w:rPr>
        <w:t xml:space="preserve">. Наразі досі відсутня узагальнююча наукова праця, яка докладно описала би події періоду </w:t>
      </w:r>
      <w:r>
        <w:rPr>
          <w:rFonts w:ascii="Times New Roman" w:hAnsi="Times New Roman" w:cs="Times New Roman"/>
          <w:sz w:val="28"/>
          <w:szCs w:val="28"/>
        </w:rPr>
        <w:t>Української революції</w:t>
      </w:r>
      <w:r w:rsidRPr="0086290C">
        <w:rPr>
          <w:rFonts w:ascii="Times New Roman" w:hAnsi="Times New Roman" w:cs="Times New Roman"/>
          <w:sz w:val="28"/>
          <w:szCs w:val="28"/>
        </w:rPr>
        <w:t xml:space="preserve"> на Вінниччині. </w:t>
      </w:r>
    </w:p>
    <w:p w:rsidR="005A0FBE" w:rsidRDefault="00D17C4A" w:rsidP="005C12D8">
      <w:pPr>
        <w:pStyle w:val="rtejustify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17C4A">
        <w:rPr>
          <w:b/>
          <w:sz w:val="28"/>
          <w:szCs w:val="28"/>
        </w:rPr>
        <w:t>Об’єктом</w:t>
      </w:r>
      <w:r w:rsidRPr="00D17C4A">
        <w:rPr>
          <w:sz w:val="28"/>
          <w:szCs w:val="28"/>
        </w:rPr>
        <w:t xml:space="preserve"> обраного нами дослідження є </w:t>
      </w:r>
      <w:r w:rsidR="004B445D">
        <w:rPr>
          <w:sz w:val="28"/>
          <w:szCs w:val="28"/>
        </w:rPr>
        <w:t>діяльність урядів УНР</w:t>
      </w:r>
      <w:r w:rsidRPr="00D17C4A">
        <w:rPr>
          <w:sz w:val="28"/>
          <w:szCs w:val="28"/>
        </w:rPr>
        <w:t xml:space="preserve"> періоду 1918-192</w:t>
      </w:r>
      <w:r w:rsidR="00C2636E">
        <w:rPr>
          <w:sz w:val="28"/>
          <w:szCs w:val="28"/>
        </w:rPr>
        <w:t>0</w:t>
      </w:r>
      <w:r w:rsidRPr="00D17C4A">
        <w:rPr>
          <w:sz w:val="28"/>
          <w:szCs w:val="28"/>
        </w:rPr>
        <w:t xml:space="preserve"> рр.</w:t>
      </w:r>
      <w:r>
        <w:rPr>
          <w:sz w:val="28"/>
          <w:szCs w:val="28"/>
        </w:rPr>
        <w:t>.</w:t>
      </w:r>
      <w:r w:rsidRPr="00D17C4A">
        <w:rPr>
          <w:sz w:val="28"/>
          <w:szCs w:val="28"/>
        </w:rPr>
        <w:t xml:space="preserve"> </w:t>
      </w:r>
      <w:r w:rsidRPr="00D17C4A">
        <w:rPr>
          <w:b/>
          <w:sz w:val="28"/>
          <w:szCs w:val="28"/>
        </w:rPr>
        <w:t>Предметом</w:t>
      </w:r>
      <w:r w:rsidRPr="00D17C4A">
        <w:rPr>
          <w:sz w:val="28"/>
          <w:szCs w:val="28"/>
        </w:rPr>
        <w:t xml:space="preserve"> дослідження є </w:t>
      </w:r>
      <w:r w:rsidR="004B445D">
        <w:rPr>
          <w:sz w:val="28"/>
          <w:szCs w:val="28"/>
        </w:rPr>
        <w:t>політична діяльність урядів УНР</w:t>
      </w:r>
      <w:r w:rsidRPr="00D17C4A">
        <w:rPr>
          <w:sz w:val="28"/>
          <w:szCs w:val="28"/>
        </w:rPr>
        <w:t xml:space="preserve"> у зазначений період у місті Вінниця.</w:t>
      </w:r>
    </w:p>
    <w:p w:rsidR="00480668" w:rsidRDefault="00480668" w:rsidP="005C12D8">
      <w:pPr>
        <w:pStyle w:val="rtejustify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204E4">
        <w:rPr>
          <w:b/>
          <w:sz w:val="28"/>
          <w:szCs w:val="28"/>
        </w:rPr>
        <w:t>Хронологічні межі</w:t>
      </w:r>
      <w:r>
        <w:rPr>
          <w:sz w:val="28"/>
          <w:szCs w:val="28"/>
        </w:rPr>
        <w:t xml:space="preserve"> дослідження збігаються із </w:t>
      </w:r>
      <w:r w:rsidR="00F94047">
        <w:rPr>
          <w:sz w:val="28"/>
          <w:szCs w:val="28"/>
        </w:rPr>
        <w:t>періодом національно-визвольних подій на українських землях та охоплюють період 1918-192</w:t>
      </w:r>
      <w:r w:rsidR="00C2636E">
        <w:rPr>
          <w:sz w:val="28"/>
          <w:szCs w:val="28"/>
        </w:rPr>
        <w:t>0</w:t>
      </w:r>
      <w:r w:rsidR="00F94047">
        <w:rPr>
          <w:sz w:val="28"/>
          <w:szCs w:val="28"/>
        </w:rPr>
        <w:t xml:space="preserve"> рр.</w:t>
      </w:r>
    </w:p>
    <w:p w:rsidR="00E114C2" w:rsidRDefault="00631147" w:rsidP="005C12D8">
      <w:pPr>
        <w:pStyle w:val="Standard"/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4F">
        <w:rPr>
          <w:b/>
          <w:sz w:val="28"/>
          <w:szCs w:val="28"/>
        </w:rPr>
        <w:lastRenderedPageBreak/>
        <w:t>Метою</w:t>
      </w:r>
      <w:r w:rsidR="001F404F">
        <w:rPr>
          <w:sz w:val="28"/>
          <w:szCs w:val="28"/>
        </w:rPr>
        <w:t xml:space="preserve"> дослідження є вивчення діяльності урядів УНР в період національно-визвольних змагань у місті Вінниця.</w:t>
      </w:r>
      <w:r w:rsidR="00E114C2">
        <w:rPr>
          <w:sz w:val="28"/>
          <w:szCs w:val="28"/>
        </w:rPr>
        <w:t xml:space="preserve"> </w:t>
      </w:r>
      <w:r w:rsidR="00E114C2">
        <w:rPr>
          <w:rFonts w:ascii="Times New Roman" w:hAnsi="Times New Roman" w:cs="Times New Roman"/>
          <w:sz w:val="28"/>
          <w:szCs w:val="28"/>
        </w:rPr>
        <w:t>Для досягнення означеної мети необхідно розв</w:t>
      </w:r>
      <w:r w:rsidR="00E114C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114C2">
        <w:rPr>
          <w:rFonts w:ascii="Times New Roman" w:hAnsi="Times New Roman" w:cs="Times New Roman"/>
          <w:sz w:val="28"/>
          <w:szCs w:val="28"/>
        </w:rPr>
        <w:t xml:space="preserve">язати наступні </w:t>
      </w:r>
      <w:r w:rsidR="00E114C2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114C2" w:rsidRDefault="00E114C2" w:rsidP="005C12D8">
      <w:pPr>
        <w:pStyle w:val="Standard"/>
        <w:numPr>
          <w:ilvl w:val="0"/>
          <w:numId w:val="3"/>
        </w:numPr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письмові джерела;</w:t>
      </w:r>
    </w:p>
    <w:p w:rsidR="00E114C2" w:rsidRDefault="00E114C2" w:rsidP="005C12D8">
      <w:pPr>
        <w:pStyle w:val="Standard"/>
        <w:numPr>
          <w:ilvl w:val="0"/>
          <w:numId w:val="3"/>
        </w:numPr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 розглянути тему;</w:t>
      </w:r>
    </w:p>
    <w:p w:rsidR="00E114C2" w:rsidRDefault="00E114C2" w:rsidP="005C12D8">
      <w:pPr>
        <w:pStyle w:val="Standard"/>
        <w:numPr>
          <w:ilvl w:val="0"/>
          <w:numId w:val="3"/>
        </w:numPr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14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5C1C7D">
        <w:rPr>
          <w:rFonts w:ascii="Times New Roman" w:hAnsi="Times New Roman" w:cs="Times New Roman"/>
          <w:sz w:val="28"/>
          <w:szCs w:val="28"/>
        </w:rPr>
        <w:t>періоди переб</w:t>
      </w:r>
      <w:r w:rsidRPr="00E114C2">
        <w:rPr>
          <w:rFonts w:ascii="Times New Roman" w:hAnsi="Times New Roman" w:cs="Times New Roman"/>
          <w:sz w:val="28"/>
          <w:szCs w:val="28"/>
        </w:rPr>
        <w:t>ування урядів УНР у Вінниці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4C2" w:rsidRDefault="00E114C2" w:rsidP="005C12D8">
      <w:pPr>
        <w:pStyle w:val="Standard"/>
        <w:numPr>
          <w:ilvl w:val="0"/>
          <w:numId w:val="3"/>
        </w:numPr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кожен період перебування урядів УНР у Вінниці;</w:t>
      </w:r>
    </w:p>
    <w:p w:rsidR="00E114C2" w:rsidRDefault="00E114C2" w:rsidP="005C12D8">
      <w:pPr>
        <w:pStyle w:val="Standard"/>
        <w:numPr>
          <w:ilvl w:val="0"/>
          <w:numId w:val="3"/>
        </w:numPr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з’ясувати, які важливі для державотворення рішення приймалися у Вінниці;</w:t>
      </w:r>
    </w:p>
    <w:p w:rsidR="00E114C2" w:rsidRDefault="00E114C2" w:rsidP="005C12D8">
      <w:pPr>
        <w:pStyle w:val="Standard"/>
        <w:numPr>
          <w:ilvl w:val="0"/>
          <w:numId w:val="3"/>
        </w:numPr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висновки з отриманої інформації.</w:t>
      </w:r>
    </w:p>
    <w:p w:rsidR="00AA6AED" w:rsidRDefault="00AA6AED" w:rsidP="005C12D8">
      <w:pPr>
        <w:pStyle w:val="Standard"/>
        <w:tabs>
          <w:tab w:val="left" w:pos="9356"/>
        </w:tabs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реалізації поставлених завдань використовуємо </w:t>
      </w:r>
      <w:r>
        <w:rPr>
          <w:rFonts w:ascii="Times New Roman" w:hAnsi="Times New Roman" w:cs="Times New Roman"/>
          <w:b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 дослідження історичних джерел та інших джерел інформації, методи аналізу та узагальнення.</w:t>
      </w:r>
    </w:p>
    <w:p w:rsidR="00125572" w:rsidRDefault="00125572" w:rsidP="005C12D8">
      <w:pPr>
        <w:pStyle w:val="Standard"/>
        <w:tabs>
          <w:tab w:val="left" w:pos="9356"/>
        </w:tabs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більш докладного заглиблення в тему нами було відвідано визначні місця, пов’язані із предметом нашого дослідження, а саме готель «Савой»</w:t>
      </w:r>
      <w:r w:rsidR="00AA6A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AED">
        <w:rPr>
          <w:rFonts w:ascii="Times New Roman" w:hAnsi="Times New Roman" w:cs="Times New Roman"/>
          <w:sz w:val="28"/>
          <w:szCs w:val="28"/>
        </w:rPr>
        <w:t>маєток Боруха Львовича, де розміщувалась канцелярія Симона Петлюри; Вінницький обласний краєзнавчий музей, де особливу увагу ми приділили дослідженню експозиції «</w:t>
      </w:r>
      <w:r w:rsidR="00D32883">
        <w:rPr>
          <w:rFonts w:ascii="Times New Roman" w:hAnsi="Times New Roman" w:cs="Times New Roman"/>
          <w:sz w:val="28"/>
          <w:szCs w:val="28"/>
        </w:rPr>
        <w:t>Поділля в добу У</w:t>
      </w:r>
      <w:r w:rsidR="00AA6AED">
        <w:rPr>
          <w:rFonts w:ascii="Times New Roman" w:hAnsi="Times New Roman" w:cs="Times New Roman"/>
          <w:sz w:val="28"/>
          <w:szCs w:val="28"/>
        </w:rPr>
        <w:t>країнської революції 1917-1920 рр..»; уважно дослідили матеріали документальної виставки Державного архіву Вінницько</w:t>
      </w:r>
      <w:bookmarkStart w:id="0" w:name="_GoBack"/>
      <w:bookmarkEnd w:id="0"/>
      <w:r w:rsidR="00AA6AED">
        <w:rPr>
          <w:rFonts w:ascii="Times New Roman" w:hAnsi="Times New Roman" w:cs="Times New Roman"/>
          <w:sz w:val="28"/>
          <w:szCs w:val="28"/>
        </w:rPr>
        <w:t>ї області</w:t>
      </w:r>
      <w:r w:rsidR="00034611">
        <w:rPr>
          <w:rFonts w:ascii="Times New Roman" w:hAnsi="Times New Roman" w:cs="Times New Roman"/>
          <w:sz w:val="28"/>
          <w:szCs w:val="28"/>
        </w:rPr>
        <w:t>, присвяченої 100-річчю Української революції.</w:t>
      </w:r>
    </w:p>
    <w:p w:rsidR="00721647" w:rsidRDefault="009F3FC3" w:rsidP="005C12D8">
      <w:pPr>
        <w:pStyle w:val="Standard"/>
        <w:tabs>
          <w:tab w:val="left" w:pos="9356"/>
        </w:tabs>
        <w:spacing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Запропонована праця, як вже зазначалося</w:t>
      </w:r>
      <w:r w:rsidR="00721647">
        <w:rPr>
          <w:rFonts w:ascii="Times New Roman" w:hAnsi="Times New Roman" w:cs="Times New Roman"/>
          <w:sz w:val="28"/>
          <w:szCs w:val="28"/>
        </w:rPr>
        <w:t xml:space="preserve"> в нашій роботі</w:t>
      </w:r>
      <w:r>
        <w:rPr>
          <w:rFonts w:ascii="Times New Roman" w:hAnsi="Times New Roman" w:cs="Times New Roman"/>
          <w:sz w:val="28"/>
          <w:szCs w:val="28"/>
        </w:rPr>
        <w:t xml:space="preserve">, є спробою синтезувати, зібрати </w:t>
      </w:r>
      <w:r w:rsidR="00F92634">
        <w:rPr>
          <w:rFonts w:ascii="Times New Roman" w:hAnsi="Times New Roman" w:cs="Times New Roman"/>
          <w:sz w:val="28"/>
          <w:szCs w:val="28"/>
        </w:rPr>
        <w:t>в одне дані з розрізнених досліджень, переважно періодичних джерел, поставивши в центрі дослідження саме місто Вінницю.</w:t>
      </w:r>
    </w:p>
    <w:p w:rsidR="00721647" w:rsidRDefault="00721647" w:rsidP="005C12D8">
      <w:pPr>
        <w:pStyle w:val="Standard"/>
        <w:tabs>
          <w:tab w:val="left" w:pos="9356"/>
        </w:tabs>
        <w:spacing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ході вивчення даної теми ми дійшли таких висновків.</w:t>
      </w:r>
    </w:p>
    <w:p w:rsidR="009149CF" w:rsidRDefault="00D32883" w:rsidP="005C12D8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9CF">
        <w:rPr>
          <w:rFonts w:ascii="Times New Roman" w:hAnsi="Times New Roman" w:cs="Times New Roman"/>
          <w:sz w:val="28"/>
          <w:szCs w:val="28"/>
        </w:rPr>
        <w:t xml:space="preserve">Місто Вінниця посіло справді визначне місце у період буремних подій Української революції. </w:t>
      </w:r>
      <w:r w:rsidR="003C02BE" w:rsidRPr="009149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Тут приймались важливі державні рішення, затверджувалися закони, зокрема </w:t>
      </w:r>
      <w:r w:rsidR="009149CF" w:rsidRPr="009149CF">
        <w:rPr>
          <w:rFonts w:ascii="Times New Roman" w:hAnsi="Times New Roman" w:cs="Times New Roman"/>
          <w:sz w:val="28"/>
          <w:szCs w:val="28"/>
        </w:rPr>
        <w:t>«Про заборону продажу, закладу та оренди землі» (грудень 1918 р.), «Про землю» (січень 1919 р.)</w:t>
      </w:r>
      <w:r w:rsidR="00FD36D1">
        <w:rPr>
          <w:rFonts w:ascii="Times New Roman" w:hAnsi="Times New Roman" w:cs="Times New Roman"/>
          <w:sz w:val="28"/>
          <w:szCs w:val="28"/>
        </w:rPr>
        <w:t>.</w:t>
      </w:r>
      <w:r w:rsidR="009149CF" w:rsidRPr="009149CF">
        <w:rPr>
          <w:rFonts w:ascii="Times New Roman" w:hAnsi="Times New Roman" w:cs="Times New Roman"/>
          <w:sz w:val="28"/>
          <w:szCs w:val="28"/>
        </w:rPr>
        <w:t xml:space="preserve"> 1 січня 1919 року у Вінниці Дире</w:t>
      </w:r>
      <w:r w:rsidR="009149CF" w:rsidRPr="009149CF">
        <w:rPr>
          <w:rFonts w:ascii="Times New Roman" w:hAnsi="Times New Roman" w:cs="Times New Roman"/>
          <w:sz w:val="28"/>
          <w:szCs w:val="28"/>
        </w:rPr>
        <w:lastRenderedPageBreak/>
        <w:t>кторія опублікувала Декларацію УНР, в якій визначався основний напрям політики Директорії та їх орієнтація на клас робітників та селян.</w:t>
      </w:r>
      <w:r w:rsidR="0089799A">
        <w:rPr>
          <w:rFonts w:ascii="Times New Roman" w:hAnsi="Times New Roman" w:cs="Times New Roman"/>
          <w:sz w:val="28"/>
          <w:szCs w:val="28"/>
        </w:rPr>
        <w:t xml:space="preserve"> Також у Вінниці були прийняті важливі закони </w:t>
      </w:r>
      <w:r w:rsidR="0089799A" w:rsidRPr="0073134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 місцеві конгреси і ради трудового народу», «Про святкування 22 дня проголошення самостійності України», «Про реформу судової влади», «Про заснування гардемаринської школи та про її штати», «Про ремонт будинку університету Святого Володимира», «Про запровадження в усіх вищих школах лектури українською мовою», «Про вислання над</w:t>
      </w:r>
      <w:r w:rsidR="006C556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звичайної делегації до Донщини», закон про заборону єврейських погромів.</w:t>
      </w:r>
    </w:p>
    <w:p w:rsidR="00C2498C" w:rsidRPr="009149CF" w:rsidRDefault="00C2498C" w:rsidP="005C12D8">
      <w:pPr>
        <w:spacing w:after="0" w:line="360" w:lineRule="auto"/>
        <w:ind w:right="28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Вінниці приймалис</w:t>
      </w:r>
      <w:r w:rsidR="00EA77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рішення міжнародного значення – в лютому-березні </w:t>
      </w:r>
      <w:r w:rsidR="001C77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1919 р. </w:t>
      </w:r>
      <w:r w:rsidR="00EA779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тут відбувалися важливі державні наради</w:t>
      </w:r>
      <w:r w:rsidR="001C77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 визначалися стосунки з країнами Антанти.</w:t>
      </w:r>
    </w:p>
    <w:p w:rsidR="00AA6AED" w:rsidRDefault="004F51CC" w:rsidP="005C12D8">
      <w:pPr>
        <w:pStyle w:val="Standard"/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травні 1920 р. Вінниця приймала міжнародну делегацію Юзефа Пілсудського.</w:t>
      </w:r>
    </w:p>
    <w:p w:rsidR="004F51CC" w:rsidRPr="009149CF" w:rsidRDefault="004F51CC" w:rsidP="005C12D8">
      <w:pPr>
        <w:pStyle w:val="Standard"/>
        <w:spacing w:before="57" w:after="57"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Безперечно, порушена в цьому дослідженні проблема потребує подальшого вивчення. Кожен з трьох періодів перебування урядів УНР у Вінниці вартий окремого</w:t>
      </w:r>
      <w:r w:rsidR="000900E0">
        <w:rPr>
          <w:rFonts w:ascii="Times New Roman" w:hAnsi="Times New Roman" w:cs="Times New Roman"/>
          <w:sz w:val="28"/>
          <w:szCs w:val="28"/>
        </w:rPr>
        <w:t>, більш глибокого</w:t>
      </w:r>
      <w:r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="000900E0">
        <w:rPr>
          <w:rFonts w:ascii="Times New Roman" w:hAnsi="Times New Roman" w:cs="Times New Roman"/>
          <w:sz w:val="28"/>
          <w:szCs w:val="28"/>
        </w:rPr>
        <w:t xml:space="preserve"> із застосуванням ширшого переліку методів історичного дослідження.</w:t>
      </w:r>
    </w:p>
    <w:p w:rsidR="00E114C2" w:rsidRPr="00E114C2" w:rsidRDefault="00E114C2" w:rsidP="005C12D8">
      <w:pPr>
        <w:pStyle w:val="Standard"/>
        <w:spacing w:before="57" w:after="57" w:line="360" w:lineRule="auto"/>
        <w:ind w:right="27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147" w:rsidRDefault="00631147" w:rsidP="005C12D8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04F" w:rsidRPr="00D17C4A" w:rsidRDefault="001F404F" w:rsidP="005C12D8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6729" w:rsidRPr="00D17C4A" w:rsidRDefault="000B6729" w:rsidP="005C12D8">
      <w:pPr>
        <w:pStyle w:val="Standard"/>
        <w:spacing w:line="360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0B6729" w:rsidRPr="00D17C4A" w:rsidRDefault="000B6729" w:rsidP="005C12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6729" w:rsidRPr="00D17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ED" w:rsidRDefault="001533ED" w:rsidP="0089799A">
      <w:pPr>
        <w:spacing w:after="0" w:line="240" w:lineRule="auto"/>
      </w:pPr>
      <w:r>
        <w:separator/>
      </w:r>
    </w:p>
  </w:endnote>
  <w:endnote w:type="continuationSeparator" w:id="0">
    <w:p w:rsidR="001533ED" w:rsidRDefault="001533ED" w:rsidP="0089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ED" w:rsidRDefault="001533ED" w:rsidP="0089799A">
      <w:pPr>
        <w:spacing w:after="0" w:line="240" w:lineRule="auto"/>
      </w:pPr>
      <w:r>
        <w:separator/>
      </w:r>
    </w:p>
  </w:footnote>
  <w:footnote w:type="continuationSeparator" w:id="0">
    <w:p w:rsidR="001533ED" w:rsidRDefault="001533ED" w:rsidP="0089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A42"/>
    <w:multiLevelType w:val="multilevel"/>
    <w:tmpl w:val="EFBEE6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  <w:sz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E316982"/>
    <w:multiLevelType w:val="hybridMultilevel"/>
    <w:tmpl w:val="DA3496BE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36"/>
    <w:rsid w:val="00004069"/>
    <w:rsid w:val="00021678"/>
    <w:rsid w:val="00034611"/>
    <w:rsid w:val="000900E0"/>
    <w:rsid w:val="000B6729"/>
    <w:rsid w:val="00125572"/>
    <w:rsid w:val="00135970"/>
    <w:rsid w:val="001533ED"/>
    <w:rsid w:val="00175119"/>
    <w:rsid w:val="001C77B6"/>
    <w:rsid w:val="001F404F"/>
    <w:rsid w:val="003552DC"/>
    <w:rsid w:val="00355915"/>
    <w:rsid w:val="003C02BE"/>
    <w:rsid w:val="00480668"/>
    <w:rsid w:val="004B445D"/>
    <w:rsid w:val="004F51CC"/>
    <w:rsid w:val="00515634"/>
    <w:rsid w:val="005204E4"/>
    <w:rsid w:val="005A0FBE"/>
    <w:rsid w:val="005B58CF"/>
    <w:rsid w:val="005C12D8"/>
    <w:rsid w:val="005C1C7D"/>
    <w:rsid w:val="00631147"/>
    <w:rsid w:val="006C5568"/>
    <w:rsid w:val="006F2B69"/>
    <w:rsid w:val="00721647"/>
    <w:rsid w:val="00732417"/>
    <w:rsid w:val="0089799A"/>
    <w:rsid w:val="009149CF"/>
    <w:rsid w:val="0094493A"/>
    <w:rsid w:val="009564CA"/>
    <w:rsid w:val="00962136"/>
    <w:rsid w:val="009F3FC3"/>
    <w:rsid w:val="009F5429"/>
    <w:rsid w:val="00AA6AED"/>
    <w:rsid w:val="00B402DC"/>
    <w:rsid w:val="00C2498C"/>
    <w:rsid w:val="00C2636E"/>
    <w:rsid w:val="00C60B9B"/>
    <w:rsid w:val="00C940CE"/>
    <w:rsid w:val="00D17C4A"/>
    <w:rsid w:val="00D27BD8"/>
    <w:rsid w:val="00D32883"/>
    <w:rsid w:val="00DD4785"/>
    <w:rsid w:val="00DD6CD0"/>
    <w:rsid w:val="00E10A52"/>
    <w:rsid w:val="00E114C2"/>
    <w:rsid w:val="00E746BD"/>
    <w:rsid w:val="00EA7797"/>
    <w:rsid w:val="00EF4AC1"/>
    <w:rsid w:val="00F92634"/>
    <w:rsid w:val="00F94047"/>
    <w:rsid w:val="00FC7890"/>
    <w:rsid w:val="00FD36D1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2D7"/>
  <w15:chartTrackingRefBased/>
  <w15:docId w15:val="{D6D503FC-5FBD-4210-9187-625C43D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72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5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5A0FBE"/>
    <w:rPr>
      <w:i/>
      <w:iCs/>
    </w:rPr>
  </w:style>
  <w:style w:type="numbering" w:customStyle="1" w:styleId="WWNum4">
    <w:name w:val="WWNum4"/>
    <w:basedOn w:val="a2"/>
    <w:rsid w:val="00E114C2"/>
    <w:pPr>
      <w:numPr>
        <w:numId w:val="1"/>
      </w:numPr>
    </w:pPr>
  </w:style>
  <w:style w:type="paragraph" w:styleId="a4">
    <w:name w:val="footnote text"/>
    <w:basedOn w:val="a"/>
    <w:link w:val="a5"/>
    <w:uiPriority w:val="99"/>
    <w:semiHidden/>
    <w:unhideWhenUsed/>
    <w:rsid w:val="0089799A"/>
    <w:pPr>
      <w:spacing w:after="0" w:line="240" w:lineRule="auto"/>
    </w:pPr>
    <w:rPr>
      <w:rFonts w:eastAsiaTheme="minorHAnsi"/>
      <w:kern w:val="2"/>
      <w:sz w:val="20"/>
      <w:szCs w:val="20"/>
      <w:lang w:val="en-US"/>
      <w14:ligatures w14:val="standard"/>
    </w:rPr>
  </w:style>
  <w:style w:type="character" w:customStyle="1" w:styleId="a5">
    <w:name w:val="Текст сноски Знак"/>
    <w:basedOn w:val="a0"/>
    <w:link w:val="a4"/>
    <w:uiPriority w:val="99"/>
    <w:semiHidden/>
    <w:rsid w:val="0089799A"/>
    <w:rPr>
      <w:rFonts w:eastAsiaTheme="minorHAnsi"/>
      <w:kern w:val="2"/>
      <w:sz w:val="20"/>
      <w:szCs w:val="20"/>
      <w:lang w:val="en-US"/>
      <w14:ligatures w14:val="standard"/>
    </w:rPr>
  </w:style>
  <w:style w:type="character" w:styleId="a6">
    <w:name w:val="footnote reference"/>
    <w:basedOn w:val="a0"/>
    <w:uiPriority w:val="99"/>
    <w:semiHidden/>
    <w:unhideWhenUsed/>
    <w:rsid w:val="0089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dcterms:created xsi:type="dcterms:W3CDTF">2018-04-06T08:57:00Z</dcterms:created>
  <dcterms:modified xsi:type="dcterms:W3CDTF">2018-04-11T13:14:00Z</dcterms:modified>
</cp:coreProperties>
</file>