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bookmarkStart w:id="0" w:name="_Toc227662143"/>
      <w:bookmarkStart w:id="1" w:name="_Toc261254172"/>
      <w:r w:rsidRPr="00F87280">
        <w:rPr>
          <w:rFonts w:ascii="Times New Roman" w:hAnsi="Times New Roman" w:cs="Times New Roman"/>
          <w:color w:val="auto"/>
          <w:sz w:val="24"/>
          <w:szCs w:val="28"/>
        </w:rPr>
        <w:t>Міністерство освіти і науки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Управління освіти і науки Сумської облдержадміністрації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F87280">
        <w:rPr>
          <w:rFonts w:ascii="Times New Roman" w:hAnsi="Times New Roman" w:cs="Times New Roman"/>
          <w:color w:val="auto"/>
          <w:sz w:val="24"/>
          <w:szCs w:val="28"/>
        </w:rPr>
        <w:t>Сумське територіальне відділення МАН України</w:t>
      </w:r>
    </w:p>
    <w:p w:rsidR="007F1225" w:rsidRPr="00F87280" w:rsidRDefault="007F1225" w:rsidP="00226417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F1225" w:rsidRPr="00F87280" w:rsidRDefault="007F1225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>Відділення:  Хімії, біології, екології та аграрних наук</w:t>
      </w:r>
    </w:p>
    <w:p w:rsidR="00CA5D3C" w:rsidRPr="00F87280" w:rsidRDefault="00226417" w:rsidP="00C31F26">
      <w:pPr>
        <w:widowControl w:val="0"/>
        <w:spacing w:after="0" w:line="240" w:lineRule="auto"/>
        <w:ind w:left="0" w:right="5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b/>
          <w:color w:val="auto"/>
          <w:sz w:val="28"/>
          <w:szCs w:val="28"/>
        </w:rPr>
        <w:t>Секція: Екології</w:t>
      </w:r>
    </w:p>
    <w:bookmarkEnd w:id="0"/>
    <w:bookmarkEnd w:id="1"/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3CD4" w:rsidRPr="00673CD4" w:rsidRDefault="00673CD4" w:rsidP="00673CD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4"/>
          <w:szCs w:val="28"/>
          <w:lang w:val="ru-RU"/>
        </w:rPr>
      </w:pPr>
      <w:r w:rsidRPr="00673CD4">
        <w:rPr>
          <w:rFonts w:ascii="Times New Roman" w:hAnsi="Times New Roman" w:cs="Times New Roman"/>
          <w:b/>
          <w:bCs/>
          <w:color w:val="auto"/>
          <w:sz w:val="44"/>
          <w:szCs w:val="28"/>
        </w:rPr>
        <w:t xml:space="preserve">Фітонцидна дія рослин </w:t>
      </w:r>
    </w:p>
    <w:p w:rsidR="00673CD4" w:rsidRPr="00673CD4" w:rsidRDefault="00673CD4" w:rsidP="00673CD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4"/>
          <w:szCs w:val="28"/>
          <w:lang w:val="ru-RU"/>
        </w:rPr>
      </w:pPr>
      <w:r w:rsidRPr="00673CD4">
        <w:rPr>
          <w:rFonts w:ascii="Times New Roman" w:hAnsi="Times New Roman" w:cs="Times New Roman"/>
          <w:b/>
          <w:bCs/>
          <w:color w:val="auto"/>
          <w:sz w:val="44"/>
          <w:szCs w:val="28"/>
        </w:rPr>
        <w:t xml:space="preserve">на  розвиток </w:t>
      </w:r>
      <w:proofErr w:type="spellStart"/>
      <w:r w:rsidRPr="00673CD4">
        <w:rPr>
          <w:rFonts w:ascii="Times New Roman" w:hAnsi="Times New Roman" w:cs="Times New Roman"/>
          <w:b/>
          <w:bCs/>
          <w:color w:val="auto"/>
          <w:sz w:val="44"/>
          <w:szCs w:val="28"/>
        </w:rPr>
        <w:t>грунтових</w:t>
      </w:r>
      <w:proofErr w:type="spellEnd"/>
      <w:r w:rsidRPr="00673CD4">
        <w:rPr>
          <w:rFonts w:ascii="Times New Roman" w:hAnsi="Times New Roman" w:cs="Times New Roman"/>
          <w:b/>
          <w:bCs/>
          <w:color w:val="auto"/>
          <w:sz w:val="44"/>
          <w:szCs w:val="28"/>
        </w:rPr>
        <w:t xml:space="preserve"> </w:t>
      </w:r>
      <w:r w:rsidRPr="00673CD4">
        <w:rPr>
          <w:rFonts w:ascii="Times New Roman" w:hAnsi="Times New Roman" w:cs="Times New Roman"/>
          <w:b/>
          <w:bCs/>
          <w:color w:val="auto"/>
          <w:sz w:val="44"/>
          <w:szCs w:val="28"/>
          <w:lang w:val="ru-RU"/>
        </w:rPr>
        <w:t xml:space="preserve">культур </w:t>
      </w:r>
      <w:proofErr w:type="spellStart"/>
      <w:r w:rsidRPr="00673CD4">
        <w:rPr>
          <w:rFonts w:ascii="Times New Roman" w:hAnsi="Times New Roman" w:cs="Times New Roman"/>
          <w:b/>
          <w:bCs/>
          <w:color w:val="auto"/>
          <w:sz w:val="44"/>
          <w:szCs w:val="28"/>
          <w:lang w:val="ru-RU"/>
        </w:rPr>
        <w:t>грибів</w:t>
      </w:r>
      <w:proofErr w:type="spellEnd"/>
      <w:r w:rsidRPr="00673CD4">
        <w:rPr>
          <w:rFonts w:ascii="Times New Roman" w:hAnsi="Times New Roman" w:cs="Times New Roman"/>
          <w:b/>
          <w:bCs/>
          <w:color w:val="auto"/>
          <w:sz w:val="44"/>
          <w:szCs w:val="28"/>
          <w:lang w:val="ru-RU"/>
        </w:rPr>
        <w:t xml:space="preserve"> </w:t>
      </w:r>
    </w:p>
    <w:p w:rsidR="00673CD4" w:rsidRPr="00673CD4" w:rsidRDefault="00673CD4" w:rsidP="00673CD4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44"/>
          <w:szCs w:val="28"/>
          <w:lang w:val="ru-RU"/>
        </w:rPr>
      </w:pPr>
      <w:r w:rsidRPr="00673CD4">
        <w:rPr>
          <w:rFonts w:ascii="Times New Roman" w:hAnsi="Times New Roman" w:cs="Times New Roman"/>
          <w:b/>
          <w:bCs/>
          <w:color w:val="auto"/>
          <w:sz w:val="44"/>
          <w:szCs w:val="28"/>
        </w:rPr>
        <w:t>роду</w:t>
      </w:r>
      <w:r w:rsidRPr="00673CD4">
        <w:rPr>
          <w:rFonts w:ascii="Times New Roman" w:hAnsi="Times New Roman" w:cs="Times New Roman"/>
          <w:b/>
          <w:bCs/>
          <w:i/>
          <w:iCs/>
          <w:color w:val="auto"/>
          <w:sz w:val="44"/>
          <w:szCs w:val="28"/>
        </w:rPr>
        <w:t xml:space="preserve"> </w:t>
      </w:r>
      <w:proofErr w:type="spellStart"/>
      <w:r w:rsidRPr="00673CD4">
        <w:rPr>
          <w:rFonts w:ascii="Times New Roman" w:hAnsi="Times New Roman" w:cs="Times New Roman"/>
          <w:b/>
          <w:bCs/>
          <w:i/>
          <w:iCs/>
          <w:color w:val="auto"/>
          <w:sz w:val="44"/>
          <w:szCs w:val="28"/>
          <w:lang w:val="en-US"/>
        </w:rPr>
        <w:t>Penicillium</w:t>
      </w:r>
      <w:proofErr w:type="spellEnd"/>
      <w:r w:rsidRPr="00673CD4">
        <w:rPr>
          <w:rFonts w:ascii="Times New Roman" w:hAnsi="Times New Roman" w:cs="Times New Roman"/>
          <w:b/>
          <w:bCs/>
          <w:i/>
          <w:iCs/>
          <w:color w:val="auto"/>
          <w:sz w:val="44"/>
          <w:szCs w:val="28"/>
          <w:lang w:val="en-US"/>
        </w:rPr>
        <w:t xml:space="preserve"> </w:t>
      </w:r>
      <w:r w:rsidRPr="00673CD4">
        <w:rPr>
          <w:rFonts w:ascii="Times New Roman" w:hAnsi="Times New Roman" w:cs="Times New Roman"/>
          <w:b/>
          <w:bCs/>
          <w:color w:val="auto"/>
          <w:sz w:val="44"/>
          <w:szCs w:val="28"/>
        </w:rPr>
        <w:t xml:space="preserve">та </w:t>
      </w:r>
      <w:r w:rsidRPr="00673CD4">
        <w:rPr>
          <w:rFonts w:ascii="Times New Roman" w:hAnsi="Times New Roman" w:cs="Times New Roman"/>
          <w:b/>
          <w:bCs/>
          <w:i/>
          <w:iCs/>
          <w:color w:val="auto"/>
          <w:sz w:val="44"/>
          <w:szCs w:val="28"/>
          <w:lang w:val="la-Latn"/>
        </w:rPr>
        <w:t>Mucor</w:t>
      </w: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94262" w:rsidRPr="00F87280" w:rsidRDefault="00794262" w:rsidP="00AC5370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73CD4" w:rsidRPr="00673CD4" w:rsidRDefault="00673CD4" w:rsidP="00673CD4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73CD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Роботу </w:t>
      </w:r>
      <w:proofErr w:type="spellStart"/>
      <w:r w:rsidRPr="00673CD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виконала</w:t>
      </w:r>
      <w:proofErr w:type="spellEnd"/>
    </w:p>
    <w:p w:rsidR="00673CD4" w:rsidRPr="00673CD4" w:rsidRDefault="00673CD4" w:rsidP="00673CD4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32"/>
          <w:szCs w:val="28"/>
          <w:lang w:val="ru-RU"/>
        </w:rPr>
      </w:pPr>
      <w:r w:rsidRPr="00673CD4">
        <w:rPr>
          <w:rFonts w:ascii="Times New Roman" w:hAnsi="Times New Roman" w:cs="Times New Roman"/>
          <w:bCs/>
          <w:color w:val="auto"/>
          <w:sz w:val="32"/>
          <w:szCs w:val="28"/>
        </w:rPr>
        <w:t>Грищенко Анастасія Олександрівна,</w:t>
      </w:r>
    </w:p>
    <w:p w:rsidR="00673CD4" w:rsidRPr="00673CD4" w:rsidRDefault="00673CD4" w:rsidP="00673CD4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слухач МАН Охтирського районного центру  </w:t>
      </w:r>
    </w:p>
    <w:p w:rsidR="00673CD4" w:rsidRPr="00673CD4" w:rsidRDefault="00673CD4" w:rsidP="00673CD4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>дитячої та юнацької творчості ,</w:t>
      </w:r>
    </w:p>
    <w:p w:rsidR="00673CD4" w:rsidRPr="00673CD4" w:rsidRDefault="00673CD4" w:rsidP="00673CD4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учениця 10 класу </w:t>
      </w:r>
      <w:proofErr w:type="spellStart"/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>Чернеччинської</w:t>
      </w:r>
      <w:proofErr w:type="spellEnd"/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ЗОШ </w:t>
      </w:r>
      <w:r w:rsidRPr="00673CD4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І – ІІІ    </w:t>
      </w:r>
      <w:proofErr w:type="spellStart"/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>супенів</w:t>
      </w:r>
      <w:proofErr w:type="spellEnd"/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ім. Героя Радянського Союзу М.В.</w:t>
      </w:r>
      <w:proofErr w:type="spellStart"/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>Пилипенка</w:t>
      </w:r>
      <w:proofErr w:type="spellEnd"/>
      <w:r w:rsidRPr="00673CD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794262" w:rsidRPr="00673CD4" w:rsidRDefault="00794262" w:rsidP="00673CD4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673CD4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>Науковий керівник:</w:t>
      </w:r>
    </w:p>
    <w:p w:rsidR="00794262" w:rsidRPr="00673CD4" w:rsidRDefault="00794262" w:rsidP="00673CD4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32"/>
          <w:szCs w:val="28"/>
        </w:rPr>
      </w:pPr>
      <w:r w:rsidRPr="00673CD4">
        <w:rPr>
          <w:rFonts w:ascii="Times New Roman" w:hAnsi="Times New Roman" w:cs="Times New Roman"/>
          <w:color w:val="auto"/>
          <w:sz w:val="32"/>
          <w:szCs w:val="28"/>
        </w:rPr>
        <w:t>Михайленко Ірина Володимирівна,</w:t>
      </w:r>
    </w:p>
    <w:p w:rsidR="00794262" w:rsidRPr="00F87280" w:rsidRDefault="00794262" w:rsidP="00673CD4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учитель хімії та біології </w:t>
      </w:r>
      <w:r w:rsidR="00673C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Чернеччинської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ЗОШ </w:t>
      </w:r>
      <w:r w:rsidR="00673C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І –ІІІ 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супенів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ім. </w:t>
      </w:r>
      <w:r w:rsidR="001043F8">
        <w:rPr>
          <w:rFonts w:ascii="Times New Roman" w:hAnsi="Times New Roman" w:cs="Times New Roman"/>
          <w:color w:val="auto"/>
          <w:sz w:val="28"/>
          <w:szCs w:val="28"/>
        </w:rPr>
        <w:t xml:space="preserve">Героя Радянського Союзу </w:t>
      </w:r>
      <w:r w:rsidRPr="00F87280">
        <w:rPr>
          <w:rFonts w:ascii="Times New Roman" w:hAnsi="Times New Roman" w:cs="Times New Roman"/>
          <w:color w:val="auto"/>
          <w:sz w:val="28"/>
          <w:szCs w:val="28"/>
        </w:rPr>
        <w:t>М.В.</w:t>
      </w:r>
      <w:proofErr w:type="spellStart"/>
      <w:r w:rsidRPr="00F87280">
        <w:rPr>
          <w:rFonts w:ascii="Times New Roman" w:hAnsi="Times New Roman" w:cs="Times New Roman"/>
          <w:color w:val="auto"/>
          <w:sz w:val="28"/>
          <w:szCs w:val="28"/>
        </w:rPr>
        <w:t>Пилипенка</w:t>
      </w:r>
      <w:proofErr w:type="spellEnd"/>
      <w:r w:rsidRPr="00F8728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Default="00794262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F87280" w:rsidRPr="00F87280" w:rsidRDefault="00F87280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</w:p>
    <w:p w:rsidR="00794262" w:rsidRPr="00F87280" w:rsidRDefault="00DE3AF7" w:rsidP="00794262">
      <w:pPr>
        <w:tabs>
          <w:tab w:val="left" w:pos="7001"/>
        </w:tabs>
        <w:spacing w:after="0" w:line="276" w:lineRule="auto"/>
        <w:ind w:left="4395" w:right="-8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2017</w:t>
      </w:r>
    </w:p>
    <w:p w:rsidR="00794262" w:rsidRPr="00F87280" w:rsidRDefault="00794262" w:rsidP="00794262">
      <w:pPr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87280" w:rsidRPr="00F87280" w:rsidRDefault="00F87280" w:rsidP="00F87280">
      <w:pPr>
        <w:pStyle w:val="31"/>
        <w:tabs>
          <w:tab w:val="left" w:pos="1360"/>
        </w:tabs>
        <w:spacing w:after="0"/>
        <w:ind w:firstLine="454"/>
        <w:jc w:val="center"/>
        <w:rPr>
          <w:b/>
          <w:bCs/>
          <w:spacing w:val="-6"/>
          <w:sz w:val="32"/>
          <w:szCs w:val="28"/>
          <w:lang w:val="uk-UA"/>
        </w:rPr>
      </w:pPr>
      <w:r w:rsidRPr="00F87280">
        <w:rPr>
          <w:b/>
          <w:bCs/>
          <w:spacing w:val="-6"/>
          <w:sz w:val="32"/>
          <w:szCs w:val="28"/>
          <w:lang w:val="uk-UA"/>
        </w:rPr>
        <w:lastRenderedPageBreak/>
        <w:t>ТЕЗИ</w:t>
      </w:r>
    </w:p>
    <w:p w:rsidR="00AB544D" w:rsidRPr="00AB544D" w:rsidRDefault="00C17989" w:rsidP="00673CD4">
      <w:pPr>
        <w:spacing w:after="0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F87280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</w:r>
      <w:r w:rsidRPr="00673CD4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bidi="ar-SA"/>
        </w:rPr>
        <w:t>Фітонциди</w:t>
      </w: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– антибіотики рослинного походження, біологічно активні речовини, які знищують мікроорганізми або пригнічують їхній розвиток.</w:t>
      </w: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Фітонциди знайдені майже в усіх рослинах. Близько 500 видів фітонцидів здатні  знищувати одноклітинні організми та пригнічують розвиток більшості бактерій і вірусів.</w:t>
      </w:r>
    </w:p>
    <w:p w:rsidR="00673CD4" w:rsidRPr="0036091F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</w:r>
      <w:proofErr w:type="spellStart"/>
      <w:r w:rsidRPr="00673CD4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/>
        </w:rPr>
        <w:t>Актуальність</w:t>
      </w:r>
      <w:proofErr w:type="spellEnd"/>
      <w:proofErr w:type="gramStart"/>
      <w:r w:rsidRPr="00673CD4">
        <w:rPr>
          <w:rFonts w:ascii="Times New Roman" w:eastAsia="SchoolBookC" w:hAnsi="Times New Roman" w:cs="Times New Roman"/>
          <w:bCs/>
          <w:sz w:val="28"/>
          <w:szCs w:val="28"/>
          <w:lang w:val="ru-RU"/>
        </w:rPr>
        <w:t xml:space="preserve"> :</w:t>
      </w:r>
      <w:proofErr w:type="gramEnd"/>
      <w:r w:rsidRPr="00673CD4">
        <w:rPr>
          <w:rFonts w:ascii="Times New Roman" w:eastAsia="SchoolBookC" w:hAnsi="Times New Roman" w:cs="Times New Roman"/>
          <w:bCs/>
          <w:sz w:val="28"/>
          <w:szCs w:val="28"/>
          <w:lang w:val="ru-RU"/>
        </w:rPr>
        <w:t xml:space="preserve"> </w:t>
      </w:r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Результат </w:t>
      </w:r>
      <w:proofErr w:type="spellStart"/>
      <w:proofErr w:type="gramStart"/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досл</w:t>
      </w:r>
      <w:proofErr w:type="gramEnd"/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ідження</w:t>
      </w:r>
      <w:proofErr w:type="spellEnd"/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дасть</w:t>
      </w:r>
      <w:proofErr w:type="spellEnd"/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можливість</w:t>
      </w:r>
      <w:proofErr w:type="spellEnd"/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з’ясувати</w:t>
      </w:r>
      <w:proofErr w:type="spellEnd"/>
      <w:r w:rsidRPr="0036091F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: 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  <w:t xml:space="preserve">- фактори виникнення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грунтовтоми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,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  <w:t xml:space="preserve">- вплив фітонцидів на розвиток мікрофлори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грунту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,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  <w:t>- які рослини можуть бути використані в профілактиці бактеріальних та вірусних захворювань людини,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  <w:t>- які рослини можуть подовжити термін зберігання продуктів харчування за рахунок фітонцидів, без використання хімічних консервантів, емульгаторів та холодильників.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</w:r>
      <w:r w:rsidRPr="00673CD4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/>
        </w:rPr>
        <w:t>Мета:</w:t>
      </w: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proofErr w:type="gram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Досл</w:t>
      </w:r>
      <w:proofErr w:type="gram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ідити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вплив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летких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фітонцидів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різних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рослин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на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розвиток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життєдіяльність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грунтових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мікроорганізмів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(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цвілевих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грибів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роду</w:t>
      </w:r>
      <w:r w:rsidRPr="00673CD4">
        <w:rPr>
          <w:rFonts w:ascii="Times New Roman" w:eastAsia="SchoolBookC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</w:t>
      </w:r>
      <w:proofErr w:type="spellStart"/>
      <w:r w:rsidRPr="00673CD4">
        <w:rPr>
          <w:rFonts w:ascii="Times New Roman" w:eastAsia="SchoolBookC" w:hAnsi="Times New Roman" w:cs="Times New Roman"/>
          <w:bCs/>
          <w:i/>
          <w:iCs/>
          <w:color w:val="auto"/>
          <w:sz w:val="28"/>
          <w:szCs w:val="28"/>
          <w:lang w:val="en-US"/>
        </w:rPr>
        <w:t>Penicillium</w:t>
      </w:r>
      <w:proofErr w:type="spellEnd"/>
      <w:r w:rsidRPr="00673CD4">
        <w:rPr>
          <w:rFonts w:ascii="Times New Roman" w:eastAsia="SchoolBookC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, </w:t>
      </w:r>
      <w:r w:rsidRPr="00673CD4">
        <w:rPr>
          <w:rFonts w:ascii="Times New Roman" w:eastAsia="SchoolBookC" w:hAnsi="Times New Roman" w:cs="Times New Roman"/>
          <w:bCs/>
          <w:i/>
          <w:iCs/>
          <w:color w:val="auto"/>
          <w:sz w:val="28"/>
          <w:szCs w:val="28"/>
          <w:lang w:val="la-Latn"/>
        </w:rPr>
        <w:t>Mucor</w:t>
      </w:r>
      <w:r w:rsidRPr="00673CD4">
        <w:rPr>
          <w:rFonts w:ascii="Times New Roman" w:eastAsia="SchoolBookC" w:hAnsi="Times New Roman" w:cs="Times New Roman"/>
          <w:bCs/>
          <w:i/>
          <w:iCs/>
          <w:color w:val="auto"/>
          <w:sz w:val="28"/>
          <w:szCs w:val="28"/>
          <w:lang w:val="ru-RU"/>
        </w:rPr>
        <w:t xml:space="preserve"> </w:t>
      </w: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та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бактерій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).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</w:r>
      <w:r w:rsidRPr="00673CD4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bidi="ar-SA"/>
        </w:rPr>
        <w:t>Задачі:</w:t>
      </w: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Опрацювати теоретичну інформацію про мікрофлору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грунту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та фітонциди, експериментально дослідити вплив фітонцидів рослин, виявити ступінь впливу фітонцидів на цвілеві гриби.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</w:r>
      <w:r w:rsidRPr="00673CD4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bidi="ar-SA"/>
        </w:rPr>
        <w:t>Предмет дослідження:</w:t>
      </w: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Дія фітонцидів рослин на розвиток  </w:t>
      </w:r>
      <w:proofErr w:type="spellStart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грунтових</w:t>
      </w:r>
      <w:proofErr w:type="spellEnd"/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мікроорганізмів та цвілевих грибів.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</w:r>
      <w:r w:rsidRPr="00673CD4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bidi="ar-SA"/>
        </w:rPr>
        <w:t>Об’єкт дослідження</w:t>
      </w: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: Фітонциди рослин.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</w:r>
      <w:r w:rsidRPr="00673CD4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bidi="ar-SA"/>
        </w:rPr>
        <w:t xml:space="preserve">Методи дослідження: 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- теоретичний: вивчення літератури та Інтернет – ресурсів,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- експериментально – дослідницький,</w:t>
      </w:r>
    </w:p>
    <w:p w:rsidR="00673CD4" w:rsidRP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- емпіричний – спостереження,</w:t>
      </w:r>
    </w:p>
    <w:p w:rsidR="00673CD4" w:rsidRDefault="00673CD4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</w:pPr>
      <w:r w:rsidRPr="00673CD4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- аналітичний: аналіз результатів експерименту.</w:t>
      </w:r>
    </w:p>
    <w:p w:rsid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BD4F85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Серед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всіх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природних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середовищ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ґрунт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найкраще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забезпечує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життєдіяльність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мікроорганізмів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і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найбільше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змінюється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</w:t>
      </w:r>
      <w:proofErr w:type="gram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ід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їхнім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впливом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Кількість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мікроорганізмів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у </w:t>
      </w:r>
      <w:proofErr w:type="spellStart"/>
      <w:proofErr w:type="gram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</w:t>
      </w:r>
      <w:proofErr w:type="gram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ізних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ґрунтах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коливається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від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100 тис до 3 млрд.</w:t>
      </w:r>
    </w:p>
    <w:p w:rsid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 </w:t>
      </w:r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Грунт -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це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динамічна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гетерогенна система, яка для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розвитку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мікроорганізмів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забезпечує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</w:t>
      </w:r>
      <w:proofErr w:type="gram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ізні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умови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аерації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вологості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рН,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концентрацію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поживних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речовин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тощо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Ґрунт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- не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тільки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середовище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для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існування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мікроорганізмів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але й продукт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їхньої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життєдіяльності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</w:t>
      </w:r>
    </w:p>
    <w:p w:rsidR="00BD4F85" w:rsidRP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BD4F85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bidi="ar-SA"/>
        </w:rPr>
        <w:t xml:space="preserve">      </w:t>
      </w:r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Мікроорганізми ґрунту здатні виділяти речовини, що стимулюють ріст та розвиток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фітобіонтів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. Синтез ними в кореневій зоні вітамінів (тіаміну, вітаміну В 12, піридоксину, рибофлавіну,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пантотенової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кислоти тощо), а також фітогормонів (гіберелінів, гетероауксинів та інших), спричиняє позитивний вплив на розвиток рослин. Мікроорганізми можуть бути джерелом накопичення у ґрунті токсичних речовин. Провідна роль у цьому належить представникам родів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Bacillus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і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Pseudomonas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. </w:t>
      </w:r>
    </w:p>
    <w:p w:rsid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</w:pPr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    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Фітобіонти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також виділяють у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грунт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речовини, що покращують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всасування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(гумінові кислоти, тощо) та речовини захисту від мікрофлори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грунту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(фітонциди).</w:t>
      </w:r>
    </w:p>
    <w:p w:rsidR="00BD4F85" w:rsidRP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BD4F85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    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Мікрофлора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ґрунту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</w:t>
      </w:r>
      <w:proofErr w:type="gram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ізноманітна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і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залежить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від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його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структури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хімічного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складу,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аерації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освітлення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наявності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вологи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поживних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речовин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кліматичних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факторів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пори року, характеру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рослинного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покриву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методів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обробки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грунту,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глибини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тощо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.</w:t>
      </w:r>
    </w:p>
    <w:p w:rsid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    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Мікрофлора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ґрунту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представлена грибами,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актиноміцетами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переважно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гнильними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маслянокислими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азотфіксуючими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нітрифікуючими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денітрифікуючими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целюлоз</w:t>
      </w:r>
      <w:proofErr w:type="gram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о</w:t>
      </w:r>
      <w:proofErr w:type="spellEnd"/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-</w:t>
      </w:r>
      <w:proofErr w:type="gramEnd"/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розкладаючими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сірко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-та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залізобактеріями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бактеріофагами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У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ґрунті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можуть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зустрічатися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lastRenderedPageBreak/>
        <w:t>патогенні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бактерії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-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збудники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правцю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газової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гангрени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бруцельозу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сибірської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язви,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бутулізму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, </w:t>
      </w:r>
      <w:proofErr w:type="spell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шлунково-кишкових</w:t>
      </w:r>
      <w:proofErr w:type="spell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хвороб</w:t>
      </w:r>
      <w:proofErr w:type="gramEnd"/>
      <w:r w:rsidRPr="00BD4F85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.</w:t>
      </w:r>
    </w:p>
    <w:p w:rsidR="00D35EA9" w:rsidRPr="00D35EA9" w:rsidRDefault="00D35EA9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ab/>
      </w:r>
      <w:proofErr w:type="spellStart"/>
      <w:r w:rsidRPr="00D35EA9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>Практичні</w:t>
      </w:r>
      <w:proofErr w:type="spellEnd"/>
      <w:r w:rsidRPr="00D35EA9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proofErr w:type="gramStart"/>
      <w:r w:rsidRPr="00D35EA9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>досл</w:t>
      </w:r>
      <w:proofErr w:type="gramEnd"/>
      <w:r w:rsidRPr="00D35EA9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>ідження</w:t>
      </w:r>
      <w:proofErr w:type="spellEnd"/>
      <w:r w:rsidRPr="00D35EA9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>.</w:t>
      </w: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  </w:t>
      </w:r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Хід роботи:</w:t>
      </w:r>
    </w:p>
    <w:p w:rsidR="00D35EA9" w:rsidRPr="00D35EA9" w:rsidRDefault="00D35EA9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    1. В чашках Петри було підготовлене поживне середовище (хліб).</w:t>
      </w:r>
    </w:p>
    <w:p w:rsidR="00D35EA9" w:rsidRPr="00D35EA9" w:rsidRDefault="00D35EA9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    2. Зволоження поживного середовища здійснювалося водою, якою промивалися середні проби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грунту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.</w:t>
      </w:r>
    </w:p>
    <w:p w:rsidR="00D35EA9" w:rsidRPr="00D35EA9" w:rsidRDefault="00D35EA9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    3. Цвіль вирощувалась на зволожуваному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середовищі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при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температурі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+ 16° С. Один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зразок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–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контрольний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, в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інші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помістили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фітонцидні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>рослини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/>
        </w:rPr>
        <w:t xml:space="preserve">. </w:t>
      </w:r>
    </w:p>
    <w:p w:rsidR="00D35EA9" w:rsidRDefault="00D35EA9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</w:pPr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    4. Спостереження проводили щодня.</w:t>
      </w:r>
    </w:p>
    <w:p w:rsidR="00D35EA9" w:rsidRDefault="00D35EA9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ab/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Визначили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наступні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види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цвілевих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грибів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: роду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Mucor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(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сіра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цвіль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), роду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Mucor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(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біла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цвіль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), роду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Репiсillium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(зелена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цвіль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), роду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Fus</w:t>
      </w:r>
      <w:proofErr w:type="gram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аг</w:t>
      </w:r>
      <w:proofErr w:type="gram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ium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(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жовта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цвіль</w:t>
      </w:r>
      <w:proofErr w:type="spellEnd"/>
      <w:r w:rsidRPr="00D35EA9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).</w:t>
      </w:r>
    </w:p>
    <w:p w:rsidR="003D63B7" w:rsidRPr="003D63B7" w:rsidRDefault="003D63B7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ab/>
      </w:r>
      <w:proofErr w:type="spellStart"/>
      <w:r w:rsidRPr="003D63B7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>Висновки</w:t>
      </w:r>
      <w:proofErr w:type="spellEnd"/>
      <w:r w:rsidRPr="003D63B7"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>.</w:t>
      </w:r>
    </w:p>
    <w:p w:rsidR="003D63B7" w:rsidRPr="003D63B7" w:rsidRDefault="003D63B7" w:rsidP="003D63B7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>
        <w:rPr>
          <w:rFonts w:ascii="Times New Roman" w:eastAsia="SchoolBookC" w:hAnsi="Times New Roman" w:cs="Times New Roman"/>
          <w:b/>
          <w:bCs/>
          <w:color w:val="auto"/>
          <w:sz w:val="28"/>
          <w:szCs w:val="28"/>
          <w:lang w:val="ru-RU" w:bidi="ar-SA"/>
        </w:rPr>
        <w:tab/>
      </w:r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Суть методу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полягає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в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дії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летких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фітонцидів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соку </w:t>
      </w:r>
      <w:proofErr w:type="spellStart"/>
      <w:proofErr w:type="gram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</w:t>
      </w:r>
      <w:proofErr w:type="gram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ізних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рослин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на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грунтові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культури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цвілевих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грибів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</w:t>
      </w:r>
    </w:p>
    <w:p w:rsidR="003D63B7" w:rsidRPr="003D63B7" w:rsidRDefault="003D63B7" w:rsidP="003D63B7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ab/>
        <w:t xml:space="preserve">За зоною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відсутності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росту та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зміною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кольору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мікроміцетів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робили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висновок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про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фітонцидну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активність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. </w:t>
      </w:r>
    </w:p>
    <w:p w:rsidR="003D63B7" w:rsidRPr="003D63B7" w:rsidRDefault="003D63B7" w:rsidP="003D63B7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  <w:t xml:space="preserve">1. Досліджено вплив летких фітонцидів рослин на розвиток та життєдіяльність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грунтових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мікроорганізмів (цвілевих грибів).</w:t>
      </w:r>
    </w:p>
    <w:p w:rsidR="003D63B7" w:rsidRPr="003D63B7" w:rsidRDefault="003D63B7" w:rsidP="003D63B7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  <w:t xml:space="preserve">2. Опрацьовано теоретичну інформацію про 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>грунтову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мікрофлору та фітонциди.</w:t>
      </w:r>
    </w:p>
    <w:p w:rsidR="003D63B7" w:rsidRPr="003D63B7" w:rsidRDefault="003D63B7" w:rsidP="003D63B7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ab/>
        <w:t xml:space="preserve">3. </w:t>
      </w:r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З’ясовано види  рослин, які  мають найсильніші фітонцидні властивості – часник, цибуля. Хвоя сосни та сік лимона помірно пригнічують ріст цвілевих грибів,  а хрін, калина та алое виявили слабку дію фітонцидів. </w:t>
      </w:r>
    </w:p>
    <w:p w:rsidR="003D63B7" w:rsidRPr="003D63B7" w:rsidRDefault="003D63B7" w:rsidP="003D63B7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ab/>
        <w:t xml:space="preserve">4.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Отримані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результати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відкривають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перспективу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дослідження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взаємодії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рослин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та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фітопатогенних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мікроорганізмів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gram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в</w:t>
      </w:r>
      <w:proofErr w:type="gram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агрофітоценозах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 xml:space="preserve"> та </w:t>
      </w:r>
      <w:proofErr w:type="spellStart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сівозмінах</w:t>
      </w:r>
      <w:proofErr w:type="spellEnd"/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  <w:t>.</w:t>
      </w:r>
      <w:r w:rsidRPr="003D63B7">
        <w:rPr>
          <w:rFonts w:ascii="Times New Roman" w:eastAsia="SchoolBookC" w:hAnsi="Times New Roman" w:cs="Times New Roman"/>
          <w:bCs/>
          <w:color w:val="auto"/>
          <w:sz w:val="28"/>
          <w:szCs w:val="28"/>
          <w:lang w:bidi="ar-SA"/>
        </w:rPr>
        <w:t xml:space="preserve"> </w:t>
      </w:r>
    </w:p>
    <w:p w:rsidR="003D63B7" w:rsidRPr="00D35EA9" w:rsidRDefault="003D63B7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</w:p>
    <w:p w:rsidR="00D35EA9" w:rsidRPr="00D35EA9" w:rsidRDefault="00D35EA9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bCs/>
          <w:color w:val="auto"/>
          <w:sz w:val="28"/>
          <w:szCs w:val="28"/>
          <w:lang w:val="ru-RU" w:bidi="ar-SA"/>
        </w:rPr>
      </w:pPr>
    </w:p>
    <w:p w:rsidR="00D35EA9" w:rsidRPr="00D35EA9" w:rsidRDefault="00D35EA9" w:rsidP="00D35EA9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</w:p>
    <w:p w:rsidR="00BD4F85" w:rsidRP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</w:p>
    <w:p w:rsidR="00BD4F85" w:rsidRP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</w:p>
    <w:p w:rsidR="00BD4F85" w:rsidRP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  <w:bookmarkStart w:id="2" w:name="_GoBack"/>
      <w:bookmarkEnd w:id="2"/>
    </w:p>
    <w:p w:rsidR="00BD4F85" w:rsidRPr="00BD4F85" w:rsidRDefault="00BD4F85" w:rsidP="00BD4F85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</w:p>
    <w:p w:rsidR="00BD4F85" w:rsidRPr="00673CD4" w:rsidRDefault="00BD4F85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</w:p>
    <w:p w:rsidR="0069791B" w:rsidRPr="00673CD4" w:rsidRDefault="0069791B" w:rsidP="00673CD4">
      <w:pPr>
        <w:shd w:val="clear" w:color="auto" w:fill="FFFFFF"/>
        <w:spacing w:after="0" w:line="240" w:lineRule="auto"/>
        <w:ind w:left="0"/>
        <w:jc w:val="both"/>
        <w:rPr>
          <w:rFonts w:ascii="Times New Roman" w:eastAsia="SchoolBookC" w:hAnsi="Times New Roman" w:cs="Times New Roman"/>
          <w:color w:val="auto"/>
          <w:sz w:val="28"/>
          <w:szCs w:val="28"/>
          <w:lang w:val="ru-RU" w:bidi="ar-SA"/>
        </w:rPr>
      </w:pPr>
    </w:p>
    <w:sectPr w:rsidR="0069791B" w:rsidRPr="00673CD4" w:rsidSect="00C31F2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438"/>
    <w:multiLevelType w:val="hybridMultilevel"/>
    <w:tmpl w:val="B98CD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F43625"/>
    <w:multiLevelType w:val="hybridMultilevel"/>
    <w:tmpl w:val="B4C47528"/>
    <w:lvl w:ilvl="0" w:tplc="F09AE9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CEEE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01F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465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10D6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672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8EC9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E09F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7038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AC3829"/>
    <w:multiLevelType w:val="hybridMultilevel"/>
    <w:tmpl w:val="54722476"/>
    <w:lvl w:ilvl="0" w:tplc="0416F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784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02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36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243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0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58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EB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02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77C3FF0"/>
    <w:multiLevelType w:val="hybridMultilevel"/>
    <w:tmpl w:val="397253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DE06E7"/>
    <w:multiLevelType w:val="hybridMultilevel"/>
    <w:tmpl w:val="11309C50"/>
    <w:lvl w:ilvl="0" w:tplc="0FB6F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7026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5C99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61E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DA0A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CCCC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82DF1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424E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D66A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97E645D"/>
    <w:multiLevelType w:val="hybridMultilevel"/>
    <w:tmpl w:val="28E2E51C"/>
    <w:lvl w:ilvl="0" w:tplc="209A03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47A8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5FE8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C2842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5AE5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2BC3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A54F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DF2B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3DB6FA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7">
    <w:nsid w:val="099D7071"/>
    <w:multiLevelType w:val="hybridMultilevel"/>
    <w:tmpl w:val="BDF61820"/>
    <w:lvl w:ilvl="0" w:tplc="1CDCA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B7A03F9"/>
    <w:multiLevelType w:val="hybridMultilevel"/>
    <w:tmpl w:val="0EE23DB4"/>
    <w:lvl w:ilvl="0" w:tplc="D62E20D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D103F75"/>
    <w:multiLevelType w:val="multilevel"/>
    <w:tmpl w:val="480E9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2748C9"/>
    <w:multiLevelType w:val="hybridMultilevel"/>
    <w:tmpl w:val="0AB89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2C38EA"/>
    <w:multiLevelType w:val="hybridMultilevel"/>
    <w:tmpl w:val="3934D3F4"/>
    <w:lvl w:ilvl="0" w:tplc="D62E20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4E408D3"/>
    <w:multiLevelType w:val="hybridMultilevel"/>
    <w:tmpl w:val="94761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041C7"/>
    <w:multiLevelType w:val="hybridMultilevel"/>
    <w:tmpl w:val="6002C948"/>
    <w:lvl w:ilvl="0" w:tplc="775A1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4CAF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097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2D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666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FCDF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C4BE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748F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216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76E6A24"/>
    <w:multiLevelType w:val="hybridMultilevel"/>
    <w:tmpl w:val="7DE2D1BC"/>
    <w:lvl w:ilvl="0" w:tplc="95AEA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6E5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5C4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00F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DAA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2D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B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BAC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80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F8004B1"/>
    <w:multiLevelType w:val="hybridMultilevel"/>
    <w:tmpl w:val="980CAF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E65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209E6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9E75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627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A47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CB5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271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AA4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79D51F2"/>
    <w:multiLevelType w:val="multilevel"/>
    <w:tmpl w:val="073E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8A2221"/>
    <w:multiLevelType w:val="hybridMultilevel"/>
    <w:tmpl w:val="181E7CC8"/>
    <w:lvl w:ilvl="0" w:tplc="9AAAE0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52B2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503D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6E8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7CA8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08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A866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895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7862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B0F0F"/>
    <w:multiLevelType w:val="hybridMultilevel"/>
    <w:tmpl w:val="EDA44704"/>
    <w:lvl w:ilvl="0" w:tplc="D62E2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1EF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262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18CD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0C1F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3E6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58A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707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563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0">
    <w:nsid w:val="433D44EB"/>
    <w:multiLevelType w:val="hybridMultilevel"/>
    <w:tmpl w:val="467203A0"/>
    <w:lvl w:ilvl="0" w:tplc="34504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92E25D2"/>
    <w:multiLevelType w:val="hybridMultilevel"/>
    <w:tmpl w:val="64E08124"/>
    <w:lvl w:ilvl="0" w:tplc="DC8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5B5999"/>
    <w:multiLevelType w:val="hybridMultilevel"/>
    <w:tmpl w:val="3C1C4A16"/>
    <w:lvl w:ilvl="0" w:tplc="C48CC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0B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0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E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6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0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6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BB6414B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657630"/>
    <w:multiLevelType w:val="singleLevel"/>
    <w:tmpl w:val="B0181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6">
    <w:nsid w:val="501D2198"/>
    <w:multiLevelType w:val="hybridMultilevel"/>
    <w:tmpl w:val="DF72BA08"/>
    <w:lvl w:ilvl="0" w:tplc="4BB4B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045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D010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2814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400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D8E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E3B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22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5852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>
    <w:nsid w:val="51712DC6"/>
    <w:multiLevelType w:val="multilevel"/>
    <w:tmpl w:val="7A1A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2279DF"/>
    <w:multiLevelType w:val="hybridMultilevel"/>
    <w:tmpl w:val="7CDEC4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65676F9"/>
    <w:multiLevelType w:val="multilevel"/>
    <w:tmpl w:val="EFD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9421E6"/>
    <w:multiLevelType w:val="hybridMultilevel"/>
    <w:tmpl w:val="3E06B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931DC0"/>
    <w:multiLevelType w:val="multilevel"/>
    <w:tmpl w:val="2DBE3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9E129B"/>
    <w:multiLevelType w:val="multilevel"/>
    <w:tmpl w:val="0F7A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4E49E0"/>
    <w:multiLevelType w:val="hybridMultilevel"/>
    <w:tmpl w:val="C78CEA58"/>
    <w:lvl w:ilvl="0" w:tplc="D38C4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8F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E029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1E7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C04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FA59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ED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12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248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A40736B"/>
    <w:multiLevelType w:val="hybridMultilevel"/>
    <w:tmpl w:val="3DB6B9DA"/>
    <w:lvl w:ilvl="0" w:tplc="52FE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06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72F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5C8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01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8F8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3C8A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ECC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C625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0E1E9B"/>
    <w:multiLevelType w:val="hybridMultilevel"/>
    <w:tmpl w:val="A058DEC4"/>
    <w:lvl w:ilvl="0" w:tplc="9C4E0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B29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459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29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E668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21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42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A21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2B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8CA32DE"/>
    <w:multiLevelType w:val="hybridMultilevel"/>
    <w:tmpl w:val="4D9A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53046E"/>
    <w:multiLevelType w:val="hybridMultilevel"/>
    <w:tmpl w:val="1CD21EAA"/>
    <w:lvl w:ilvl="0" w:tplc="B93A6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2E7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D2E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44AB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BA0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B62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A0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184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46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BF36483"/>
    <w:multiLevelType w:val="multilevel"/>
    <w:tmpl w:val="89BA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55423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375CF7"/>
    <w:multiLevelType w:val="hybridMultilevel"/>
    <w:tmpl w:val="120CB2F6"/>
    <w:lvl w:ilvl="0" w:tplc="98F6AC2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BA4961"/>
    <w:multiLevelType w:val="hybridMultilevel"/>
    <w:tmpl w:val="8F0AE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9"/>
  </w:num>
  <w:num w:numId="4">
    <w:abstractNumId w:val="38"/>
  </w:num>
  <w:num w:numId="5">
    <w:abstractNumId w:val="32"/>
  </w:num>
  <w:num w:numId="6">
    <w:abstractNumId w:val="27"/>
  </w:num>
  <w:num w:numId="7">
    <w:abstractNumId w:val="29"/>
  </w:num>
  <w:num w:numId="8">
    <w:abstractNumId w:val="25"/>
  </w:num>
  <w:num w:numId="9">
    <w:abstractNumId w:val="22"/>
  </w:num>
  <w:num w:numId="10">
    <w:abstractNumId w:val="39"/>
  </w:num>
  <w:num w:numId="11">
    <w:abstractNumId w:val="40"/>
  </w:num>
  <w:num w:numId="12">
    <w:abstractNumId w:val="24"/>
  </w:num>
  <w:num w:numId="13">
    <w:abstractNumId w:val="19"/>
  </w:num>
  <w:num w:numId="14">
    <w:abstractNumId w:val="26"/>
  </w:num>
  <w:num w:numId="15">
    <w:abstractNumId w:val="6"/>
  </w:num>
  <w:num w:numId="16">
    <w:abstractNumId w:val="21"/>
  </w:num>
  <w:num w:numId="17">
    <w:abstractNumId w:val="2"/>
  </w:num>
  <w:num w:numId="18">
    <w:abstractNumId w:val="12"/>
  </w:num>
  <w:num w:numId="19">
    <w:abstractNumId w:val="20"/>
  </w:num>
  <w:num w:numId="20">
    <w:abstractNumId w:val="7"/>
  </w:num>
  <w:num w:numId="21">
    <w:abstractNumId w:val="23"/>
  </w:num>
  <w:num w:numId="22">
    <w:abstractNumId w:val="11"/>
  </w:num>
  <w:num w:numId="23">
    <w:abstractNumId w:val="8"/>
  </w:num>
  <w:num w:numId="24">
    <w:abstractNumId w:val="0"/>
  </w:num>
  <w:num w:numId="25">
    <w:abstractNumId w:val="36"/>
  </w:num>
  <w:num w:numId="26">
    <w:abstractNumId w:val="10"/>
  </w:num>
  <w:num w:numId="27">
    <w:abstractNumId w:val="35"/>
  </w:num>
  <w:num w:numId="28">
    <w:abstractNumId w:val="15"/>
  </w:num>
  <w:num w:numId="29">
    <w:abstractNumId w:val="3"/>
  </w:num>
  <w:num w:numId="30">
    <w:abstractNumId w:val="37"/>
  </w:num>
  <w:num w:numId="31">
    <w:abstractNumId w:val="33"/>
  </w:num>
  <w:num w:numId="32">
    <w:abstractNumId w:val="34"/>
  </w:num>
  <w:num w:numId="33">
    <w:abstractNumId w:val="28"/>
  </w:num>
  <w:num w:numId="34">
    <w:abstractNumId w:val="30"/>
  </w:num>
  <w:num w:numId="35">
    <w:abstractNumId w:val="13"/>
  </w:num>
  <w:num w:numId="36">
    <w:abstractNumId w:val="1"/>
  </w:num>
  <w:num w:numId="37">
    <w:abstractNumId w:val="14"/>
  </w:num>
  <w:num w:numId="38">
    <w:abstractNumId w:val="5"/>
  </w:num>
  <w:num w:numId="39">
    <w:abstractNumId w:val="16"/>
  </w:num>
  <w:num w:numId="40">
    <w:abstractNumId w:val="41"/>
  </w:num>
  <w:num w:numId="41">
    <w:abstractNumId w:val="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627"/>
    <w:rsid w:val="00004BF4"/>
    <w:rsid w:val="00016575"/>
    <w:rsid w:val="00022995"/>
    <w:rsid w:val="00022B1B"/>
    <w:rsid w:val="00044E3E"/>
    <w:rsid w:val="00052C5D"/>
    <w:rsid w:val="00062869"/>
    <w:rsid w:val="00070B16"/>
    <w:rsid w:val="00073C66"/>
    <w:rsid w:val="000A56E3"/>
    <w:rsid w:val="000E1557"/>
    <w:rsid w:val="000F4C2D"/>
    <w:rsid w:val="001011BD"/>
    <w:rsid w:val="001043F8"/>
    <w:rsid w:val="00115647"/>
    <w:rsid w:val="00145736"/>
    <w:rsid w:val="00180CAF"/>
    <w:rsid w:val="001821CE"/>
    <w:rsid w:val="0018568F"/>
    <w:rsid w:val="001879D4"/>
    <w:rsid w:val="001915BF"/>
    <w:rsid w:val="00193CB5"/>
    <w:rsid w:val="001A6EDA"/>
    <w:rsid w:val="001A7B2D"/>
    <w:rsid w:val="001B44E1"/>
    <w:rsid w:val="001D034E"/>
    <w:rsid w:val="0020416D"/>
    <w:rsid w:val="00207BFC"/>
    <w:rsid w:val="00226417"/>
    <w:rsid w:val="00240393"/>
    <w:rsid w:val="00241695"/>
    <w:rsid w:val="00242BCC"/>
    <w:rsid w:val="00242D57"/>
    <w:rsid w:val="00244450"/>
    <w:rsid w:val="0024637C"/>
    <w:rsid w:val="002740D2"/>
    <w:rsid w:val="002A705A"/>
    <w:rsid w:val="002B4667"/>
    <w:rsid w:val="002C1A10"/>
    <w:rsid w:val="002C203B"/>
    <w:rsid w:val="002C67A4"/>
    <w:rsid w:val="002E249B"/>
    <w:rsid w:val="002F7869"/>
    <w:rsid w:val="00317BD8"/>
    <w:rsid w:val="003219FA"/>
    <w:rsid w:val="00337E85"/>
    <w:rsid w:val="00355AFE"/>
    <w:rsid w:val="0036091F"/>
    <w:rsid w:val="003678EE"/>
    <w:rsid w:val="0038012D"/>
    <w:rsid w:val="00386F44"/>
    <w:rsid w:val="00387305"/>
    <w:rsid w:val="003A0F38"/>
    <w:rsid w:val="003A3D5F"/>
    <w:rsid w:val="003B7849"/>
    <w:rsid w:val="003C2616"/>
    <w:rsid w:val="003D63B7"/>
    <w:rsid w:val="003E5C1F"/>
    <w:rsid w:val="004078FD"/>
    <w:rsid w:val="00427FC7"/>
    <w:rsid w:val="0043535A"/>
    <w:rsid w:val="0043644D"/>
    <w:rsid w:val="00437558"/>
    <w:rsid w:val="004526AC"/>
    <w:rsid w:val="00456ED3"/>
    <w:rsid w:val="00475039"/>
    <w:rsid w:val="00475423"/>
    <w:rsid w:val="004777B0"/>
    <w:rsid w:val="00483782"/>
    <w:rsid w:val="00484279"/>
    <w:rsid w:val="0049263D"/>
    <w:rsid w:val="00496704"/>
    <w:rsid w:val="004A081C"/>
    <w:rsid w:val="004A4C77"/>
    <w:rsid w:val="004C2DA4"/>
    <w:rsid w:val="004C4C3D"/>
    <w:rsid w:val="004D2359"/>
    <w:rsid w:val="004E05FA"/>
    <w:rsid w:val="00510985"/>
    <w:rsid w:val="00513A57"/>
    <w:rsid w:val="00537EEF"/>
    <w:rsid w:val="00545D45"/>
    <w:rsid w:val="0056188E"/>
    <w:rsid w:val="005669C9"/>
    <w:rsid w:val="005A286F"/>
    <w:rsid w:val="005A2E78"/>
    <w:rsid w:val="005C608E"/>
    <w:rsid w:val="006129D7"/>
    <w:rsid w:val="00617BC8"/>
    <w:rsid w:val="00627F9C"/>
    <w:rsid w:val="00632E9A"/>
    <w:rsid w:val="00633DA8"/>
    <w:rsid w:val="00636BB0"/>
    <w:rsid w:val="00643495"/>
    <w:rsid w:val="00673CD4"/>
    <w:rsid w:val="006971BC"/>
    <w:rsid w:val="0069791B"/>
    <w:rsid w:val="006A5481"/>
    <w:rsid w:val="006A67D2"/>
    <w:rsid w:val="006D19E1"/>
    <w:rsid w:val="006F0386"/>
    <w:rsid w:val="00733804"/>
    <w:rsid w:val="0074152C"/>
    <w:rsid w:val="007441E5"/>
    <w:rsid w:val="007472AB"/>
    <w:rsid w:val="0077778A"/>
    <w:rsid w:val="0078356F"/>
    <w:rsid w:val="00783E07"/>
    <w:rsid w:val="00794262"/>
    <w:rsid w:val="007950C3"/>
    <w:rsid w:val="007A024C"/>
    <w:rsid w:val="007B12E1"/>
    <w:rsid w:val="007B54A4"/>
    <w:rsid w:val="007D5B1C"/>
    <w:rsid w:val="007E020B"/>
    <w:rsid w:val="007E08DA"/>
    <w:rsid w:val="007F1225"/>
    <w:rsid w:val="007F48CA"/>
    <w:rsid w:val="00816357"/>
    <w:rsid w:val="00816CFD"/>
    <w:rsid w:val="00832F44"/>
    <w:rsid w:val="00845137"/>
    <w:rsid w:val="0087457B"/>
    <w:rsid w:val="008853C7"/>
    <w:rsid w:val="008A7D02"/>
    <w:rsid w:val="008B627E"/>
    <w:rsid w:val="008B7B8F"/>
    <w:rsid w:val="008C21CE"/>
    <w:rsid w:val="008D586E"/>
    <w:rsid w:val="008E0D60"/>
    <w:rsid w:val="008E2A17"/>
    <w:rsid w:val="008E63FE"/>
    <w:rsid w:val="008F05D1"/>
    <w:rsid w:val="008F55A2"/>
    <w:rsid w:val="008F7D0F"/>
    <w:rsid w:val="009078AC"/>
    <w:rsid w:val="0091316B"/>
    <w:rsid w:val="00924213"/>
    <w:rsid w:val="00933A04"/>
    <w:rsid w:val="00956026"/>
    <w:rsid w:val="009617BF"/>
    <w:rsid w:val="00984292"/>
    <w:rsid w:val="00991627"/>
    <w:rsid w:val="009B4966"/>
    <w:rsid w:val="009D2466"/>
    <w:rsid w:val="009E0F3D"/>
    <w:rsid w:val="009E1B72"/>
    <w:rsid w:val="009E34C5"/>
    <w:rsid w:val="009F4A31"/>
    <w:rsid w:val="00A0110A"/>
    <w:rsid w:val="00A05047"/>
    <w:rsid w:val="00A202AC"/>
    <w:rsid w:val="00A27BA4"/>
    <w:rsid w:val="00A344F6"/>
    <w:rsid w:val="00A4034B"/>
    <w:rsid w:val="00A45237"/>
    <w:rsid w:val="00A5579B"/>
    <w:rsid w:val="00A571D1"/>
    <w:rsid w:val="00A63F51"/>
    <w:rsid w:val="00A715BE"/>
    <w:rsid w:val="00A8243C"/>
    <w:rsid w:val="00A931E9"/>
    <w:rsid w:val="00A95725"/>
    <w:rsid w:val="00AA0CB5"/>
    <w:rsid w:val="00AA35F7"/>
    <w:rsid w:val="00AB305B"/>
    <w:rsid w:val="00AB544D"/>
    <w:rsid w:val="00AC5370"/>
    <w:rsid w:val="00AE3E14"/>
    <w:rsid w:val="00AF2FB3"/>
    <w:rsid w:val="00AF700B"/>
    <w:rsid w:val="00B072D3"/>
    <w:rsid w:val="00B22AB1"/>
    <w:rsid w:val="00B445B1"/>
    <w:rsid w:val="00B47EE3"/>
    <w:rsid w:val="00B54B88"/>
    <w:rsid w:val="00B56D9D"/>
    <w:rsid w:val="00B6459F"/>
    <w:rsid w:val="00B86CEB"/>
    <w:rsid w:val="00B90DB7"/>
    <w:rsid w:val="00B92C1C"/>
    <w:rsid w:val="00B92D57"/>
    <w:rsid w:val="00BA2A79"/>
    <w:rsid w:val="00BA3000"/>
    <w:rsid w:val="00BB6CF4"/>
    <w:rsid w:val="00BC0869"/>
    <w:rsid w:val="00BD4F85"/>
    <w:rsid w:val="00BD5CA3"/>
    <w:rsid w:val="00BF3E64"/>
    <w:rsid w:val="00BF5D29"/>
    <w:rsid w:val="00C17989"/>
    <w:rsid w:val="00C31F26"/>
    <w:rsid w:val="00C3356D"/>
    <w:rsid w:val="00C365CB"/>
    <w:rsid w:val="00C4329B"/>
    <w:rsid w:val="00C453D3"/>
    <w:rsid w:val="00C76CB9"/>
    <w:rsid w:val="00C92E87"/>
    <w:rsid w:val="00CA5D3C"/>
    <w:rsid w:val="00CA5F3E"/>
    <w:rsid w:val="00CB725D"/>
    <w:rsid w:val="00CB7E5E"/>
    <w:rsid w:val="00CE6F09"/>
    <w:rsid w:val="00CF329C"/>
    <w:rsid w:val="00D04B51"/>
    <w:rsid w:val="00D143C1"/>
    <w:rsid w:val="00D14C6A"/>
    <w:rsid w:val="00D22089"/>
    <w:rsid w:val="00D35EA9"/>
    <w:rsid w:val="00D63415"/>
    <w:rsid w:val="00D70B58"/>
    <w:rsid w:val="00DA2D69"/>
    <w:rsid w:val="00DD2D4D"/>
    <w:rsid w:val="00DD4D2D"/>
    <w:rsid w:val="00DE3AF7"/>
    <w:rsid w:val="00E05570"/>
    <w:rsid w:val="00E258C3"/>
    <w:rsid w:val="00E67451"/>
    <w:rsid w:val="00EC0285"/>
    <w:rsid w:val="00EC5A4D"/>
    <w:rsid w:val="00EE04F5"/>
    <w:rsid w:val="00EE1855"/>
    <w:rsid w:val="00EE2CF1"/>
    <w:rsid w:val="00F04E15"/>
    <w:rsid w:val="00F105FF"/>
    <w:rsid w:val="00F20198"/>
    <w:rsid w:val="00F44B05"/>
    <w:rsid w:val="00F607EF"/>
    <w:rsid w:val="00F65852"/>
    <w:rsid w:val="00F66C03"/>
    <w:rsid w:val="00F75EEE"/>
    <w:rsid w:val="00F7636A"/>
    <w:rsid w:val="00F855CE"/>
    <w:rsid w:val="00F87280"/>
    <w:rsid w:val="00F93E19"/>
    <w:rsid w:val="00FC0187"/>
    <w:rsid w:val="00FC6A25"/>
    <w:rsid w:val="00FD1BC6"/>
    <w:rsid w:val="00FD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F51"/>
    <w:rPr>
      <w:color w:val="5A5A5A" w:themeColor="text1" w:themeTint="A5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63F5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3F5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F5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F51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F51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F5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F5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3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3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A63F5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3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3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3F5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3F51"/>
    <w:rPr>
      <w:b/>
      <w:bCs/>
      <w:spacing w:val="0"/>
    </w:rPr>
  </w:style>
  <w:style w:type="character" w:styleId="a9">
    <w:name w:val="Emphasis"/>
    <w:uiPriority w:val="20"/>
    <w:qFormat/>
    <w:rsid w:val="00A63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3F5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6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F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3F5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3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3F5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3F5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3F5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3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3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3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3F51"/>
    <w:pPr>
      <w:outlineLvl w:val="9"/>
    </w:pPr>
  </w:style>
  <w:style w:type="paragraph" w:styleId="af4">
    <w:name w:val="Normal (Web)"/>
    <w:basedOn w:val="a"/>
    <w:uiPriority w:val="99"/>
    <w:unhideWhenUsed/>
    <w:rsid w:val="0024169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41695"/>
  </w:style>
  <w:style w:type="paragraph" w:styleId="af5">
    <w:name w:val="Balloon Text"/>
    <w:basedOn w:val="a"/>
    <w:link w:val="af6"/>
    <w:uiPriority w:val="99"/>
    <w:semiHidden/>
    <w:unhideWhenUsed/>
    <w:rsid w:val="0024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41695"/>
    <w:rPr>
      <w:rFonts w:ascii="Tahoma" w:hAnsi="Tahoma" w:cs="Tahoma"/>
      <w:color w:val="5A5A5A" w:themeColor="text1" w:themeTint="A5"/>
      <w:sz w:val="16"/>
      <w:szCs w:val="16"/>
    </w:rPr>
  </w:style>
  <w:style w:type="paragraph" w:styleId="af7">
    <w:name w:val="Body Text"/>
    <w:basedOn w:val="a"/>
    <w:link w:val="af8"/>
    <w:uiPriority w:val="99"/>
    <w:rsid w:val="007F1225"/>
    <w:pPr>
      <w:spacing w:after="0" w:line="360" w:lineRule="auto"/>
      <w:ind w:left="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8">
    <w:name w:val="Основной текст Знак"/>
    <w:basedOn w:val="a0"/>
    <w:link w:val="af7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9">
    <w:name w:val="header"/>
    <w:basedOn w:val="a"/>
    <w:link w:val="afa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b">
    <w:name w:val="page number"/>
    <w:rsid w:val="007F1225"/>
    <w:rPr>
      <w:rFonts w:cs="Times New Roman"/>
    </w:rPr>
  </w:style>
  <w:style w:type="character" w:styleId="afc">
    <w:name w:val="Hyperlink"/>
    <w:uiPriority w:val="99"/>
    <w:unhideWhenUsed/>
    <w:rsid w:val="007F1225"/>
    <w:rPr>
      <w:rFonts w:cs="Times New Roman"/>
      <w:color w:val="0000FF"/>
      <w:u w:val="single"/>
    </w:rPr>
  </w:style>
  <w:style w:type="paragraph" w:styleId="afd">
    <w:name w:val="footer"/>
    <w:basedOn w:val="a"/>
    <w:link w:val="afe"/>
    <w:uiPriority w:val="99"/>
    <w:rsid w:val="007F1225"/>
    <w:pPr>
      <w:tabs>
        <w:tab w:val="center" w:pos="4677"/>
        <w:tab w:val="right" w:pos="9355"/>
      </w:tabs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character" w:customStyle="1" w:styleId="afe">
    <w:name w:val="Нижний колонтитул Знак"/>
    <w:basedOn w:val="a0"/>
    <w:link w:val="afd"/>
    <w:uiPriority w:val="99"/>
    <w:rsid w:val="007F12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unhideWhenUsed/>
    <w:rsid w:val="007F1225"/>
    <w:pPr>
      <w:spacing w:after="120" w:line="240" w:lineRule="auto"/>
      <w:ind w:left="0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2">
    <w:name w:val="Основной текст 3 Знак"/>
    <w:basedOn w:val="a0"/>
    <w:link w:val="31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paragraph" w:styleId="33">
    <w:name w:val="Body Text Indent 3"/>
    <w:basedOn w:val="a"/>
    <w:link w:val="34"/>
    <w:uiPriority w:val="99"/>
    <w:unhideWhenUsed/>
    <w:rsid w:val="007F1225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ru-RU" w:eastAsia="ru-RU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7F1225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t5">
    <w:name w:val="t5"/>
    <w:basedOn w:val="a0"/>
    <w:rsid w:val="00537EEF"/>
  </w:style>
  <w:style w:type="character" w:customStyle="1" w:styleId="t4">
    <w:name w:val="t4"/>
    <w:basedOn w:val="a0"/>
    <w:rsid w:val="00537EEF"/>
  </w:style>
  <w:style w:type="character" w:styleId="aff">
    <w:name w:val="Placeholder Text"/>
    <w:basedOn w:val="a0"/>
    <w:uiPriority w:val="99"/>
    <w:semiHidden/>
    <w:rsid w:val="00816CFD"/>
    <w:rPr>
      <w:color w:val="808080"/>
    </w:rPr>
  </w:style>
  <w:style w:type="table" w:styleId="aff0">
    <w:name w:val="Table Grid"/>
    <w:basedOn w:val="a1"/>
    <w:uiPriority w:val="59"/>
    <w:rsid w:val="00783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9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8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2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9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9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1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69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38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E538-8088-4CC5-8905-6346C6E1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15</cp:revision>
  <dcterms:created xsi:type="dcterms:W3CDTF">2016-01-10T11:29:00Z</dcterms:created>
  <dcterms:modified xsi:type="dcterms:W3CDTF">2017-04-03T18:32:00Z</dcterms:modified>
</cp:coreProperties>
</file>