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0" w:rsidRPr="00FE11C0" w:rsidRDefault="00FE11C0" w:rsidP="00FE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b/>
          <w:sz w:val="28"/>
          <w:szCs w:val="28"/>
        </w:rPr>
        <w:t>Вплив</w:t>
      </w:r>
      <w:proofErr w:type="spellEnd"/>
      <w:r w:rsidRPr="00FE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b/>
          <w:sz w:val="28"/>
          <w:szCs w:val="28"/>
        </w:rPr>
        <w:t>музики</w:t>
      </w:r>
      <w:proofErr w:type="spellEnd"/>
      <w:r w:rsidRPr="00FE1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 w:rsidRPr="00FE11C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11C0">
        <w:rPr>
          <w:rFonts w:ascii="Times New Roman" w:hAnsi="Times New Roman" w:cs="Times New Roman"/>
          <w:b/>
          <w:sz w:val="28"/>
          <w:szCs w:val="28"/>
        </w:rPr>
        <w:t>іст</w:t>
      </w:r>
      <w:proofErr w:type="spellEnd"/>
      <w:r w:rsidRPr="00FE11C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E11C0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FE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b/>
          <w:sz w:val="28"/>
          <w:szCs w:val="28"/>
        </w:rPr>
        <w:t>кімнатних</w:t>
      </w:r>
      <w:proofErr w:type="spellEnd"/>
      <w:r w:rsidRPr="00FE1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Будь-яка культура,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усе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основане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звуці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. Μούσα - муза) - </w:t>
      </w: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втілює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іде</w:t>
      </w:r>
      <w:r w:rsidR="004D39A0">
        <w:rPr>
          <w:rFonts w:ascii="Times New Roman" w:hAnsi="Times New Roman" w:cs="Times New Roman"/>
          <w:sz w:val="28"/>
          <w:szCs w:val="28"/>
        </w:rPr>
        <w:t>йно-емоційний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образах.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r w:rsidRPr="00FE11C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 те,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посіву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злаків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сприятливому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багатому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врожаю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Кімнатні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11C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ращують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озелененні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фойє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9249F4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r w:rsidRPr="00FE11C0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вплив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озвученої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води на </w:t>
      </w: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Сеткреазії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порпурової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2015 - 2016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r w:rsidRPr="00FE11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взяті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одн</w:t>
      </w:r>
      <w:r w:rsidR="00AE2491">
        <w:rPr>
          <w:rFonts w:ascii="Times New Roman" w:hAnsi="Times New Roman" w:cs="Times New Roman"/>
          <w:sz w:val="28"/>
          <w:szCs w:val="28"/>
        </w:rPr>
        <w:t>акових</w:t>
      </w:r>
      <w:proofErr w:type="spellEnd"/>
      <w:r w:rsidR="00AE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491">
        <w:rPr>
          <w:rFonts w:ascii="Times New Roman" w:hAnsi="Times New Roman" w:cs="Times New Roman"/>
          <w:sz w:val="28"/>
          <w:szCs w:val="28"/>
        </w:rPr>
        <w:t>генетично</w:t>
      </w:r>
      <w:proofErr w:type="spellEnd"/>
      <w:r w:rsidR="00AE24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E2491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="00AE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живців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С</w:t>
      </w:r>
      <w:r w:rsidRPr="00FE11C0">
        <w:rPr>
          <w:rFonts w:ascii="Times New Roman" w:hAnsi="Times New Roman" w:cs="Times New Roman"/>
          <w:sz w:val="28"/>
          <w:szCs w:val="28"/>
        </w:rPr>
        <w:t>еткреазія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пурпурової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gramStart"/>
      <w:r w:rsidRPr="00FE11C0">
        <w:rPr>
          <w:rFonts w:ascii="Times New Roman" w:hAnsi="Times New Roman" w:cs="Times New Roman"/>
          <w:sz w:val="28"/>
          <w:szCs w:val="28"/>
        </w:rPr>
        <w:t>вегетативного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FE11C0" w:rsidRP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Зрізані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поставили в воду для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вкорінення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FE11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11C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рівноцінними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освітленості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озвучуванні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екземпляри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озвучувалися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роком (2) і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контрольний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FE11C0" w:rsidRDefault="00FE11C0" w:rsidP="00FE11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з'явилися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через 7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зразках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 Ч</w:t>
      </w:r>
      <w:r w:rsidR="004D39A0">
        <w:rPr>
          <w:rFonts w:ascii="Times New Roman" w:hAnsi="Times New Roman" w:cs="Times New Roman"/>
          <w:sz w:val="28"/>
          <w:szCs w:val="28"/>
        </w:rPr>
        <w:t xml:space="preserve">ерез 22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9A0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4D39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4D39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39A0">
        <w:rPr>
          <w:rFonts w:ascii="Times New Roman" w:hAnsi="Times New Roman" w:cs="Times New Roman"/>
          <w:sz w:val="28"/>
          <w:szCs w:val="28"/>
        </w:rPr>
        <w:t>ідрослим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посадили в грунт,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вимірявши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1C0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FE11C0">
        <w:rPr>
          <w:rFonts w:ascii="Times New Roman" w:hAnsi="Times New Roman" w:cs="Times New Roman"/>
          <w:sz w:val="28"/>
          <w:szCs w:val="28"/>
        </w:rPr>
        <w:t>.</w:t>
      </w:r>
    </w:p>
    <w:p w:rsidR="00AE2491" w:rsidRDefault="00AE2491" w:rsidP="00FE11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491" w:rsidRPr="00720232" w:rsidRDefault="00AE2491" w:rsidP="007202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6783B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540"/>
        <w:gridCol w:w="528"/>
        <w:gridCol w:w="1233"/>
        <w:gridCol w:w="710"/>
        <w:gridCol w:w="686"/>
        <w:gridCol w:w="1273"/>
        <w:gridCol w:w="447"/>
        <w:gridCol w:w="530"/>
        <w:gridCol w:w="1738"/>
      </w:tblGrid>
      <w:tr w:rsidR="00AE2491" w:rsidRPr="0076783B" w:rsidTr="00BB4BB1">
        <w:tc>
          <w:tcPr>
            <w:tcW w:w="1886" w:type="dxa"/>
            <w:vMerge w:val="restart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2301" w:type="dxa"/>
            <w:gridSpan w:val="3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669" w:type="dxa"/>
            <w:gridSpan w:val="3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715" w:type="dxa"/>
            <w:gridSpan w:val="3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</w:tr>
      <w:tr w:rsidR="00AE2491" w:rsidRPr="0076783B" w:rsidTr="00BB4BB1">
        <w:tc>
          <w:tcPr>
            <w:tcW w:w="1886" w:type="dxa"/>
            <w:vMerge/>
          </w:tcPr>
          <w:p w:rsidR="00AE2491" w:rsidRPr="0076783B" w:rsidRDefault="00AE2491" w:rsidP="00BB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710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447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proofErr w:type="spellStart"/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</w:p>
        </w:tc>
      </w:tr>
      <w:tr w:rsidR="00AE2491" w:rsidRPr="0076783B" w:rsidTr="00BB4BB1">
        <w:tc>
          <w:tcPr>
            <w:tcW w:w="1886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коренів</w:t>
            </w:r>
            <w:proofErr w:type="spellEnd"/>
            <w:r w:rsidRPr="0076783B">
              <w:rPr>
                <w:rFonts w:ascii="Times New Roman" w:hAnsi="Times New Roman" w:cs="Times New Roman"/>
                <w:sz w:val="28"/>
                <w:szCs w:val="28"/>
              </w:rPr>
              <w:t xml:space="preserve"> (см.)</w:t>
            </w:r>
            <w:proofErr w:type="gramEnd"/>
          </w:p>
        </w:tc>
        <w:tc>
          <w:tcPr>
            <w:tcW w:w="540" w:type="dxa"/>
          </w:tcPr>
          <w:p w:rsidR="00AE2491" w:rsidRPr="0076783B" w:rsidRDefault="00AE2491" w:rsidP="00BB4BB1">
            <w:pPr>
              <w:tabs>
                <w:tab w:val="right" w:pos="317"/>
                <w:tab w:val="center" w:pos="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710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86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5.75</w:t>
            </w:r>
          </w:p>
        </w:tc>
        <w:tc>
          <w:tcPr>
            <w:tcW w:w="447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8" w:type="dxa"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83B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</w:tr>
    </w:tbl>
    <w:p w:rsidR="00AE2491" w:rsidRDefault="00AE2491" w:rsidP="00FE11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491" w:rsidRP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>Аналіз отриманих результатів показав, що середня довжина коренів в 3 зразках (контроль) перевищила класику (1)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BA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>% і зразки 2 (</w:t>
      </w:r>
      <w:proofErr w:type="spellStart"/>
      <w:r w:rsidRPr="00AE2491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Pr="00AE2491">
        <w:rPr>
          <w:rFonts w:ascii="Times New Roman" w:hAnsi="Times New Roman" w:cs="Times New Roman"/>
          <w:sz w:val="28"/>
          <w:szCs w:val="28"/>
          <w:lang w:val="uk-UA"/>
        </w:rPr>
        <w:t>)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6BA6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AE2491" w:rsidRP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наступного місяця екземпляри поливали водою 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(двічі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озвученою музикою: класичною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(1), важким роком (2) і контрольний зразок (3).</w:t>
      </w:r>
    </w:p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>По закінченню досліджен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вимірювали довжину пагонів</w:t>
      </w:r>
    </w:p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232" w:rsidRDefault="00720232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232" w:rsidRPr="00720232" w:rsidRDefault="00AE2491" w:rsidP="007202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783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6"/>
        <w:gridCol w:w="755"/>
        <w:gridCol w:w="709"/>
        <w:gridCol w:w="992"/>
        <w:gridCol w:w="709"/>
        <w:gridCol w:w="992"/>
        <w:gridCol w:w="992"/>
        <w:gridCol w:w="709"/>
        <w:gridCol w:w="567"/>
        <w:gridCol w:w="1134"/>
      </w:tblGrid>
      <w:tr w:rsidR="00AE2491" w:rsidRPr="0076783B" w:rsidTr="00BB4BB1">
        <w:tc>
          <w:tcPr>
            <w:tcW w:w="1417" w:type="dxa"/>
            <w:vMerge w:val="restart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06" w:type="dxa"/>
            <w:vMerge w:val="restart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56" w:type="dxa"/>
            <w:gridSpan w:val="3"/>
          </w:tcPr>
          <w:p w:rsidR="00AE2491" w:rsidRPr="00AE2491" w:rsidRDefault="00AE2491" w:rsidP="00BB4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Класика</w:t>
            </w:r>
            <w:proofErr w:type="spellEnd"/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693" w:type="dxa"/>
            <w:gridSpan w:val="3"/>
          </w:tcPr>
          <w:p w:rsidR="00AE2491" w:rsidRPr="00AE2491" w:rsidRDefault="00AE2491" w:rsidP="00BB4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</w:t>
            </w:r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410" w:type="dxa"/>
            <w:gridSpan w:val="3"/>
          </w:tcPr>
          <w:p w:rsidR="00AE2491" w:rsidRPr="00AE2491" w:rsidRDefault="00AE2491" w:rsidP="00BB4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  <w:r w:rsidRPr="00AE24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3</w:t>
            </w:r>
          </w:p>
        </w:tc>
      </w:tr>
      <w:tr w:rsidR="00AE2491" w:rsidRPr="0076783B" w:rsidTr="00BB4BB1">
        <w:tc>
          <w:tcPr>
            <w:tcW w:w="1417" w:type="dxa"/>
            <w:vMerge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:rsidR="00AE2491" w:rsidRPr="0076783B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є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е</w:t>
            </w:r>
            <w:proofErr w:type="spellStart"/>
            <w:r w:rsidRPr="0076783B">
              <w:rPr>
                <w:rFonts w:ascii="Times New Roman" w:hAnsi="Times New Roman" w:cs="Times New Roman"/>
                <w:b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є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6783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uk-UA"/>
              </w:rPr>
              <w:t>е</w:t>
            </w:r>
            <w:proofErr w:type="spellStart"/>
            <w:r w:rsidRPr="0076783B">
              <w:rPr>
                <w:rFonts w:ascii="Times New Roman" w:hAnsi="Times New Roman" w:cs="Times New Roman"/>
                <w:b/>
              </w:rPr>
              <w:t>редн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є</w:t>
            </w:r>
          </w:p>
        </w:tc>
      </w:tr>
      <w:tr w:rsidR="00AE2491" w:rsidRPr="0076783B" w:rsidTr="00BB4BB1">
        <w:tc>
          <w:tcPr>
            <w:tcW w:w="1417" w:type="dxa"/>
            <w:vMerge w:val="restart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пагонів</w:t>
            </w:r>
          </w:p>
        </w:tc>
        <w:tc>
          <w:tcPr>
            <w:tcW w:w="806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9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55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</w:tcPr>
          <w:p w:rsid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</w:tcPr>
          <w:p w:rsid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</w:tcPr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2491" w:rsidRPr="00AE2491" w:rsidRDefault="00AE2491" w:rsidP="00BB4BB1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4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491" w:rsidRP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З таблиці 2 видно, 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що найбільший приріст одержано в</w:t>
      </w:r>
      <w:r w:rsidR="00FF2B1F">
        <w:rPr>
          <w:rFonts w:ascii="Times New Roman" w:hAnsi="Times New Roman" w:cs="Times New Roman"/>
          <w:sz w:val="28"/>
          <w:szCs w:val="28"/>
          <w:lang w:val="uk-UA"/>
        </w:rPr>
        <w:t xml:space="preserve"> рослин, що поливалися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звичайною водою. Рослини, озвучені роком, мали найменший приріст 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з більш тонкими, витягнутими пагонами. Рослини, озвучені класикою, </w:t>
      </w:r>
      <w:r w:rsidR="00FF2B1F">
        <w:rPr>
          <w:rFonts w:ascii="Times New Roman" w:hAnsi="Times New Roman" w:cs="Times New Roman"/>
          <w:sz w:val="28"/>
          <w:szCs w:val="28"/>
          <w:lang w:val="uk-UA"/>
        </w:rPr>
        <w:t>мали середній приріст 4.5 см., а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їх зовнішній вигляд більш правильний, рівномірний, листя однакового розміру.</w:t>
      </w:r>
    </w:p>
    <w:p w:rsidR="00AE2491" w:rsidRP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>Проведені дослідження дозволили встановити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вода може змінюватися під дією музики 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впливати на ріст рослин.</w:t>
      </w:r>
    </w:p>
    <w:p w:rsidR="00AE2491" w:rsidRPr="00AE2491" w:rsidRDefault="00AE2491" w:rsidP="00AE2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491">
        <w:rPr>
          <w:rFonts w:ascii="Times New Roman" w:hAnsi="Times New Roman" w:cs="Times New Roman"/>
          <w:sz w:val="28"/>
          <w:szCs w:val="28"/>
          <w:lang w:val="uk-UA"/>
        </w:rPr>
        <w:t>Рослини зовсім не глухонімі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вони чуйно вловлюють н</w:t>
      </w:r>
      <w:r w:rsidR="00FF2B1F">
        <w:rPr>
          <w:rFonts w:ascii="Times New Roman" w:hAnsi="Times New Roman" w:cs="Times New Roman"/>
          <w:sz w:val="28"/>
          <w:szCs w:val="28"/>
          <w:lang w:val="uk-UA"/>
        </w:rPr>
        <w:t xml:space="preserve">айменші зміни стану середовища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FF2B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що ними рухає природна боротьба за виживання. Кімнатні рослини адаптуються, пристосовуються до впливу синтетичних матеріалів, залізобетонних стін, побутової техніки та електроніки. Ми переконалися, що рослинам для норм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>альної життєдіяльності необхідне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світло, повітря, вода, </w:t>
      </w:r>
      <w:r w:rsidR="004D39A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>їх розвиток також залежить від таких компонентів</w:t>
      </w:r>
      <w:r w:rsidR="00FF2B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2491">
        <w:rPr>
          <w:rFonts w:ascii="Times New Roman" w:hAnsi="Times New Roman" w:cs="Times New Roman"/>
          <w:sz w:val="28"/>
          <w:szCs w:val="28"/>
          <w:lang w:val="uk-UA"/>
        </w:rPr>
        <w:t xml:space="preserve"> як звуки музики.</w:t>
      </w:r>
    </w:p>
    <w:sectPr w:rsidR="00AE2491" w:rsidRPr="00AE2491" w:rsidSect="0092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1C0"/>
    <w:rsid w:val="00271DF6"/>
    <w:rsid w:val="004D39A0"/>
    <w:rsid w:val="006809C9"/>
    <w:rsid w:val="00720232"/>
    <w:rsid w:val="009249F4"/>
    <w:rsid w:val="009F6BA6"/>
    <w:rsid w:val="00AE2491"/>
    <w:rsid w:val="00FE11C0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Customer</cp:lastModifiedBy>
  <cp:revision>5</cp:revision>
  <dcterms:created xsi:type="dcterms:W3CDTF">2016-04-12T22:37:00Z</dcterms:created>
  <dcterms:modified xsi:type="dcterms:W3CDTF">2016-04-14T07:33:00Z</dcterms:modified>
</cp:coreProperties>
</file>