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4" w:rsidRPr="00BA3DD4" w:rsidRDefault="00BA3DD4" w:rsidP="00BA3DD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3DD4">
        <w:rPr>
          <w:rFonts w:ascii="Times New Roman" w:hAnsi="Times New Roman" w:cs="Times New Roman"/>
          <w:sz w:val="28"/>
          <w:szCs w:val="28"/>
          <w:lang w:val="uk-UA"/>
        </w:rPr>
        <w:t>Ілюха Данило, учень 9-А класу харківської ЗОШ№142</w:t>
      </w:r>
    </w:p>
    <w:p w:rsidR="00BA3DD4" w:rsidRPr="00BA3DD4" w:rsidRDefault="00BA3DD4" w:rsidP="00BA3DD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3DD4">
        <w:rPr>
          <w:rFonts w:ascii="Times New Roman" w:hAnsi="Times New Roman" w:cs="Times New Roman"/>
          <w:b/>
          <w:caps/>
          <w:sz w:val="28"/>
          <w:szCs w:val="28"/>
          <w:lang w:val="uk-UA"/>
        </w:rPr>
        <w:t>«Європейський скандал»: політика російської імперії в Галичині у 1914-1916 р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оках</w:t>
      </w:r>
    </w:p>
    <w:p w:rsidR="000E2BEB" w:rsidRPr="00BA3DD4" w:rsidRDefault="000E2BEB" w:rsidP="00BA3D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D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вибухом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царського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уряду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двоєдину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мету. По-перше,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прагнула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макси</w:t>
      </w:r>
      <w:r w:rsidRPr="00BA3DD4">
        <w:rPr>
          <w:rFonts w:ascii="Times New Roman" w:hAnsi="Times New Roman" w:cs="Times New Roman"/>
          <w:sz w:val="28"/>
          <w:szCs w:val="28"/>
        </w:rPr>
        <w:softHyphen/>
        <w:t xml:space="preserve">мально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BA3D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3DD4">
        <w:rPr>
          <w:rFonts w:ascii="Times New Roman" w:hAnsi="Times New Roman" w:cs="Times New Roman"/>
          <w:sz w:val="28"/>
          <w:szCs w:val="28"/>
        </w:rPr>
        <w:t xml:space="preserve"> державного комплексу шляхом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інкорпорації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за</w:t>
      </w:r>
      <w:r w:rsidRPr="00BA3DD4">
        <w:rPr>
          <w:rFonts w:ascii="Times New Roman" w:hAnsi="Times New Roman" w:cs="Times New Roman"/>
          <w:sz w:val="28"/>
          <w:szCs w:val="28"/>
        </w:rPr>
        <w:softHyphen/>
        <w:t>хід</w:t>
      </w:r>
      <w:r w:rsidRPr="00BA3DD4">
        <w:rPr>
          <w:rFonts w:ascii="Times New Roman" w:hAnsi="Times New Roman" w:cs="Times New Roman"/>
          <w:sz w:val="28"/>
          <w:szCs w:val="28"/>
        </w:rPr>
        <w:softHyphen/>
        <w:t>но</w:t>
      </w:r>
      <w:r w:rsidRPr="00BA3DD4">
        <w:rPr>
          <w:rFonts w:ascii="Times New Roman" w:hAnsi="Times New Roman" w:cs="Times New Roman"/>
          <w:sz w:val="28"/>
          <w:szCs w:val="28"/>
        </w:rPr>
        <w:softHyphen/>
        <w:t>українських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земель (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Галичини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Буковини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Закарпаття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лібералів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належало до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етнографічного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народності</w:t>
      </w:r>
      <w:proofErr w:type="spellEnd"/>
      <w:r w:rsidRPr="00BA3DD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BA3DD4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прилученням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західного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реґіону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самодержавство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розраховувало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добитися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раз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розв’язавши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столи</w:t>
      </w:r>
      <w:r w:rsidRPr="00BA3DD4">
        <w:rPr>
          <w:rFonts w:ascii="Times New Roman" w:hAnsi="Times New Roman" w:cs="Times New Roman"/>
          <w:sz w:val="28"/>
          <w:szCs w:val="28"/>
        </w:rPr>
        <w:softHyphen/>
        <w:t>пін</w:t>
      </w:r>
      <w:r w:rsidRPr="00BA3DD4">
        <w:rPr>
          <w:rFonts w:ascii="Times New Roman" w:hAnsi="Times New Roman" w:cs="Times New Roman"/>
          <w:sz w:val="28"/>
          <w:szCs w:val="28"/>
        </w:rPr>
        <w:softHyphen/>
        <w:t>ському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усвідомлювали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існував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“центр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мазепинського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”, де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A3DD4">
        <w:rPr>
          <w:rFonts w:ascii="Times New Roman" w:hAnsi="Times New Roman" w:cs="Times New Roman"/>
          <w:sz w:val="28"/>
          <w:szCs w:val="28"/>
        </w:rPr>
        <w:t xml:space="preserve"> воля до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A3DD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розв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итку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</w:rPr>
        <w:t>ідживлювали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BA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6BE" w:rsidRPr="00BA3DD4" w:rsidRDefault="000E2BEB" w:rsidP="00BA3DD4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втілення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задуманих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розпочалося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терени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Дев’ятнадцятого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1914 р.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вищою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військовою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владою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затвер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джено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врядування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“неприятельскими областями”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призначено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генерал-губерна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то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ра краю графа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Г.Бобринського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Наказом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Верховного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головнокомандувача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1914 р.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утворено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Тимчасове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воєнне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генерал-губернаторство,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яке поділялося на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Львівськ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Терно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піль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ськ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губернії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окупації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Буковини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Чернівецьк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губерні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До листопада 1914 р.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зайняли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значну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захід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Львова.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квітні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1915 р. на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лях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утворена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Перемишльська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губернія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Рівень освіти та загального розвитку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uk-UA"/>
        </w:rPr>
        <w:t>новозапропонованій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поліції був дуже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uk-UA"/>
        </w:rPr>
        <w:t>низький</w:t>
      </w:r>
      <w:proofErr w:type="gramStart"/>
      <w:r w:rsidRPr="00BA3DD4">
        <w:rPr>
          <w:rFonts w:ascii="Times New Roman" w:hAnsi="Times New Roman" w:cs="Times New Roman"/>
          <w:sz w:val="28"/>
          <w:szCs w:val="28"/>
          <w:lang w:val="uk-UA"/>
        </w:rPr>
        <w:t>.А</w:t>
      </w:r>
      <w:proofErr w:type="spellEnd"/>
      <w:proofErr w:type="gramEnd"/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1914 р. на посади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начальників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повітів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потрапляли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люди,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знайомі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Буковиною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особового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Буковині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викли-кали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невдо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во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лютому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1915 р.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виданий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обов’язкової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для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уста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нов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зайнятих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російськими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військами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а 24 лютого 1915 р. –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остаточний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поста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нови.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покладався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відповідальну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посадову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особу.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мала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ідмови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гуцульський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лемківський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діалекти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вважалися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жими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російській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державності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мазепинством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”. До числа “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ідмов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” негласно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зараховувалася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розчерком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пера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заборонити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січні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1915 р.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утворений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військово-окружний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суд.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спра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ви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чинених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місцевостях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діяли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австр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ійські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суди, 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нят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ку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потерпілими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піддані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піддані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союзних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держав, 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ти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окупованій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російськими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військами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реорганізацією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во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дилися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ідлягала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цілковитій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русифікації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Заборонялося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українське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клуби,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закривалися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періодичні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запроваджувалася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жорстка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військова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цензура.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Спеціальною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1914 р.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закриті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клади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Галичини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погодженням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генерал-губернатором,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дозволялося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відкривати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чат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кові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властей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благонадійності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викладацького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складу за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ібників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“не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відзначалися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шкідливою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російських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тенденційністю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”.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Військове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практикували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масове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виселення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присутність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котрих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краї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вважалася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небезпечною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рос</w:t>
      </w:r>
      <w:proofErr w:type="gramEnd"/>
      <w:r w:rsidRPr="00BA3DD4">
        <w:rPr>
          <w:rFonts w:ascii="Times New Roman" w:hAnsi="Times New Roman" w:cs="Times New Roman"/>
          <w:sz w:val="28"/>
          <w:szCs w:val="28"/>
          <w:lang w:val="ru-RU"/>
        </w:rPr>
        <w:t>ійської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Виселенці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ділялися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на три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: 1)</w:t>
      </w:r>
      <w:r w:rsidRPr="00BA3D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заручники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; 2)</w:t>
      </w:r>
      <w:r w:rsidRPr="00BA3D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втікачі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біженці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>; 3)</w:t>
      </w:r>
      <w:r w:rsidRPr="00BA3D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вислані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адміністративним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3DD4">
        <w:rPr>
          <w:rFonts w:ascii="Times New Roman" w:hAnsi="Times New Roman" w:cs="Times New Roman"/>
          <w:sz w:val="28"/>
          <w:szCs w:val="28"/>
          <w:lang w:val="ru-RU"/>
        </w:rPr>
        <w:t>етап</w:t>
      </w:r>
      <w:r w:rsidRPr="00BA3DD4">
        <w:rPr>
          <w:rFonts w:ascii="Times New Roman" w:hAnsi="Times New Roman" w:cs="Times New Roman"/>
          <w:sz w:val="28"/>
          <w:szCs w:val="28"/>
          <w:lang w:val="ru-RU"/>
        </w:rPr>
        <w:softHyphen/>
        <w:t>ним</w:t>
      </w:r>
      <w:proofErr w:type="spellEnd"/>
      <w:r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порядком.</w:t>
      </w:r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Гонінь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зазнала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греко-католицька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Поразки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 1915 р.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зумовили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ставленні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окупаційної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результат</w:t>
      </w:r>
      <w:proofErr w:type="gram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Брусиловського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прориву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окупованих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російськими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арміями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територіях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Галичини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утворене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“Генерал-губернаторство областей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Австро-Угорщини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захоплених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праву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”, яке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очолив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Ф.Ф.Трепов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Лютнева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революція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1917 р. у</w:t>
      </w:r>
      <w:proofErr w:type="gram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осії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утворення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Центральної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привели до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формування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Обласного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комісаріату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Галичини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>Буковини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”. </w:t>
      </w:r>
      <w:r w:rsidR="00BA3DD4">
        <w:rPr>
          <w:rFonts w:ascii="Times New Roman" w:hAnsi="Times New Roman" w:cs="Times New Roman"/>
          <w:sz w:val="28"/>
          <w:szCs w:val="28"/>
          <w:lang w:val="ru-RU" w:eastAsia="ru-RU"/>
        </w:rPr>
        <w:t>Ч</w:t>
      </w:r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ерез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невдалий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російської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армії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ітку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1917 р.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Росія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втратила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над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територією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Східної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Галичини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Так закінчилася майже трирічна, з перервами, російська окупація Галичини. Вона пере</w:t>
      </w:r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softHyphen/>
        <w:t>рва</w:t>
      </w:r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softHyphen/>
        <w:t>ла процес українського національного відродження, який, проте, під час війни перейшов з на</w:t>
      </w:r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ціонально-культурної до національно-політичної площини. Для галичан розпочався новий період їхньої історії, який привів до Листопадового чину й закінчився утворенням </w:t>
      </w:r>
      <w:proofErr w:type="spellStart"/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t>Західно-Української</w:t>
      </w:r>
      <w:proofErr w:type="spellEnd"/>
      <w:r w:rsidR="009576BE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Народної Республіки.</w:t>
      </w:r>
    </w:p>
    <w:p w:rsidR="00427328" w:rsidRPr="00BA3DD4" w:rsidRDefault="00427328" w:rsidP="00BA3DD4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DD4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під час окупації на землях Австро-Угорщини Російська імперія утворила нове генерал-губернаторство з Львівською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Тернопільською та Чернівецькою губерніями. Нов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поліція 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поступалася</w:t>
      </w:r>
      <w:r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австрійській у рівні освіти та розвитку. Це обурювало населення. Були проведенні реформи у судочинстві. Місцеве населення зазнавало утисків з боку Російської імперії.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Головною метою Рос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ійської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мперії було територіальне збагачення та проблема українського питання. У 1917 році Росія втратила контроль над 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>Східно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 xml:space="preserve"> Галичин</w:t>
      </w:r>
      <w:r w:rsidR="00BA3DD4" w:rsidRPr="00BA3DD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21463" w:rsidRPr="00BA3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463" w:rsidRPr="00427328" w:rsidRDefault="00B21463" w:rsidP="00427328">
      <w:pPr>
        <w:pStyle w:val="a4"/>
        <w:ind w:right="-143"/>
        <w:jc w:val="both"/>
        <w:rPr>
          <w:rFonts w:asciiTheme="minorHAnsi" w:hAnsiTheme="minorHAnsi"/>
          <w:lang w:val="uk-UA"/>
        </w:rPr>
      </w:pPr>
      <w:bookmarkStart w:id="0" w:name="_GoBack"/>
      <w:bookmarkEnd w:id="0"/>
    </w:p>
    <w:p w:rsidR="000E2BEB" w:rsidRPr="00427328" w:rsidRDefault="000E2BEB" w:rsidP="000E2BEB">
      <w:pPr>
        <w:pStyle w:val="a4"/>
        <w:ind w:right="-143" w:firstLine="709"/>
        <w:jc w:val="both"/>
        <w:rPr>
          <w:rFonts w:asciiTheme="minorHAnsi" w:hAnsiTheme="minorHAnsi"/>
          <w:lang w:val="uk-UA"/>
        </w:rPr>
      </w:pPr>
    </w:p>
    <w:p w:rsidR="000E2BEB" w:rsidRPr="00427328" w:rsidRDefault="000E2BEB" w:rsidP="000E2BEB">
      <w:pPr>
        <w:pStyle w:val="a4"/>
        <w:ind w:right="-143" w:firstLine="709"/>
        <w:jc w:val="both"/>
        <w:rPr>
          <w:rFonts w:asciiTheme="minorHAnsi" w:hAnsiTheme="minorHAnsi"/>
          <w:lang w:val="uk-UA"/>
        </w:rPr>
      </w:pPr>
      <w:r w:rsidRPr="009576BE">
        <w:rPr>
          <w:rFonts w:asciiTheme="minorHAnsi" w:hAnsiTheme="minorHAnsi"/>
          <w:lang w:val="uk-UA"/>
        </w:rPr>
        <w:t xml:space="preserve"> </w:t>
      </w:r>
    </w:p>
    <w:p w:rsidR="000E2BEB" w:rsidRPr="00427328" w:rsidRDefault="000E2BEB" w:rsidP="000E2BEB">
      <w:pPr>
        <w:rPr>
          <w:lang w:val="uk-UA"/>
        </w:rPr>
      </w:pPr>
    </w:p>
    <w:p w:rsidR="000E2BEB" w:rsidRPr="00427328" w:rsidRDefault="000E2BEB" w:rsidP="000E2BEB">
      <w:pPr>
        <w:rPr>
          <w:lang w:val="uk-UA"/>
        </w:rPr>
      </w:pPr>
    </w:p>
    <w:p w:rsidR="000E2BEB" w:rsidRPr="00427328" w:rsidRDefault="000E2BEB">
      <w:pPr>
        <w:rPr>
          <w:lang w:val="uk-UA"/>
        </w:rPr>
      </w:pPr>
    </w:p>
    <w:sectPr w:rsidR="000E2BEB" w:rsidRPr="00427328" w:rsidSect="003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EB"/>
    <w:rsid w:val="000E2BEB"/>
    <w:rsid w:val="003852FB"/>
    <w:rsid w:val="00427328"/>
    <w:rsid w:val="009576BE"/>
    <w:rsid w:val="00B21463"/>
    <w:rsid w:val="00BA3DD4"/>
    <w:rsid w:val="00F2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BEB"/>
  </w:style>
  <w:style w:type="character" w:customStyle="1" w:styleId="a3">
    <w:name w:val="Без интервала Знак"/>
    <w:link w:val="a4"/>
    <w:uiPriority w:val="1"/>
    <w:locked/>
    <w:rsid w:val="000E2BE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E2BEB"/>
    <w:pPr>
      <w:spacing w:after="0" w:line="240" w:lineRule="auto"/>
    </w:pPr>
    <w:rPr>
      <w:rFonts w:ascii="Cambria" w:hAnsi="Cambr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BEB"/>
  </w:style>
  <w:style w:type="character" w:customStyle="1" w:styleId="a3">
    <w:name w:val="Без интервала Знак"/>
    <w:link w:val="a4"/>
    <w:uiPriority w:val="1"/>
    <w:locked/>
    <w:rsid w:val="000E2BE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E2BEB"/>
    <w:pPr>
      <w:spacing w:after="0" w:line="240" w:lineRule="auto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 Илюха</dc:creator>
  <cp:lastModifiedBy>Денис Олегович</cp:lastModifiedBy>
  <cp:revision>4</cp:revision>
  <dcterms:created xsi:type="dcterms:W3CDTF">2016-04-12T18:09:00Z</dcterms:created>
  <dcterms:modified xsi:type="dcterms:W3CDTF">2016-04-14T06:01:00Z</dcterms:modified>
</cp:coreProperties>
</file>